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4F" w:rsidRDefault="002D68A0" w:rsidP="0034384F">
      <w:pPr>
        <w:spacing w:after="200"/>
        <w:jc w:val="center"/>
        <w:rPr>
          <w:rFonts w:ascii="Calibri" w:eastAsia="Calibri" w:hAnsi="Calibri" w:cs="Arial"/>
          <w:b/>
          <w:sz w:val="20"/>
          <w:szCs w:val="20"/>
          <w:lang w:val="es-MX" w:eastAsia="en-US"/>
        </w:rPr>
      </w:pPr>
      <w:r>
        <w:rPr>
          <w:rFonts w:ascii="Calibri" w:eastAsia="Calibri" w:hAnsi="Calibri" w:cs="Arial"/>
          <w:b/>
          <w:sz w:val="20"/>
          <w:szCs w:val="20"/>
          <w:lang w:val="es-MX" w:eastAsia="en-US"/>
        </w:rPr>
        <w:t>Cuenta Pública 2018</w:t>
      </w:r>
    </w:p>
    <w:p w:rsidR="00850A52" w:rsidRDefault="00850A52" w:rsidP="0034384F">
      <w:pPr>
        <w:spacing w:after="200"/>
        <w:jc w:val="center"/>
        <w:rPr>
          <w:rFonts w:ascii="Calibri" w:eastAsia="Calibri" w:hAnsi="Calibri" w:cs="Arial"/>
          <w:b/>
          <w:sz w:val="20"/>
          <w:szCs w:val="20"/>
          <w:lang w:val="es-MX" w:eastAsia="en-US"/>
        </w:rPr>
      </w:pPr>
      <w:r>
        <w:rPr>
          <w:rFonts w:ascii="Calibri" w:eastAsia="Calibri" w:hAnsi="Calibri" w:cs="Arial"/>
          <w:b/>
          <w:sz w:val="20"/>
          <w:szCs w:val="20"/>
          <w:lang w:val="es-MX" w:eastAsia="en-US"/>
        </w:rPr>
        <w:t>SISTEMA PARA EL DESARROLLO INTEGRAL DE LA FAMILIA EN YUCATAN</w:t>
      </w:r>
    </w:p>
    <w:p w:rsidR="00390E73" w:rsidRDefault="00C157DD" w:rsidP="0034384F">
      <w:pPr>
        <w:spacing w:after="200"/>
        <w:jc w:val="center"/>
        <w:rPr>
          <w:rFonts w:ascii="Calibri" w:eastAsia="Calibri" w:hAnsi="Calibri" w:cs="Arial"/>
          <w:b/>
          <w:sz w:val="20"/>
          <w:szCs w:val="20"/>
          <w:lang w:val="es-MX" w:eastAsia="en-US"/>
        </w:rPr>
      </w:pPr>
      <w:r>
        <w:rPr>
          <w:rFonts w:ascii="Calibri" w:eastAsia="Calibri" w:hAnsi="Calibri" w:cs="Arial"/>
          <w:b/>
          <w:sz w:val="20"/>
          <w:szCs w:val="20"/>
          <w:lang w:val="es-MX" w:eastAsia="en-US"/>
        </w:rPr>
        <w:t>INDICADORES DE RESULTADOS</w:t>
      </w:r>
    </w:p>
    <w:p w:rsidR="00C157DD" w:rsidRDefault="00C157DD" w:rsidP="0034384F">
      <w:pPr>
        <w:spacing w:after="200"/>
        <w:jc w:val="center"/>
        <w:rPr>
          <w:rFonts w:ascii="Calibri" w:eastAsia="Calibri" w:hAnsi="Calibri" w:cs="Arial"/>
          <w:b/>
          <w:sz w:val="20"/>
          <w:szCs w:val="20"/>
          <w:lang w:val="es-MX" w:eastAsia="en-US"/>
        </w:rPr>
      </w:pPr>
      <w:r>
        <w:rPr>
          <w:rFonts w:ascii="Calibri" w:eastAsia="Calibri" w:hAnsi="Calibri" w:cs="Arial"/>
          <w:b/>
          <w:sz w:val="20"/>
          <w:szCs w:val="20"/>
          <w:lang w:val="es-MX" w:eastAsia="en-US"/>
        </w:rPr>
        <w:t>AL TERCER TRIMESTRE 2018</w:t>
      </w:r>
    </w:p>
    <w:p w:rsidR="00390E73" w:rsidRDefault="00390E73" w:rsidP="0034384F">
      <w:pPr>
        <w:spacing w:after="200"/>
        <w:jc w:val="center"/>
        <w:rPr>
          <w:rFonts w:ascii="Calibri" w:eastAsia="Calibri" w:hAnsi="Calibri" w:cs="Arial"/>
          <w:b/>
          <w:sz w:val="20"/>
          <w:szCs w:val="20"/>
          <w:lang w:val="es-MX" w:eastAsia="en-US"/>
        </w:rPr>
      </w:pPr>
    </w:p>
    <w:p w:rsidR="00C157DD" w:rsidRDefault="00C157DD" w:rsidP="0034384F">
      <w:pPr>
        <w:spacing w:after="200"/>
        <w:jc w:val="center"/>
        <w:rPr>
          <w:rFonts w:ascii="Calibri" w:eastAsia="Calibri" w:hAnsi="Calibri" w:cs="Arial"/>
          <w:b/>
          <w:sz w:val="20"/>
          <w:szCs w:val="20"/>
          <w:lang w:val="es-MX" w:eastAsia="en-US"/>
        </w:rPr>
      </w:pPr>
    </w:p>
    <w:p w:rsidR="00C157DD" w:rsidRDefault="00C157DD" w:rsidP="0034384F">
      <w:pPr>
        <w:spacing w:after="200"/>
        <w:jc w:val="center"/>
        <w:rPr>
          <w:rFonts w:ascii="Calibri" w:eastAsia="Calibri" w:hAnsi="Calibri" w:cs="Arial"/>
          <w:b/>
          <w:sz w:val="20"/>
          <w:szCs w:val="20"/>
          <w:lang w:val="es-MX" w:eastAsia="en-US"/>
        </w:rPr>
      </w:pPr>
    </w:p>
    <w:p w:rsidR="00C157DD" w:rsidRDefault="00C157DD" w:rsidP="0034384F">
      <w:pPr>
        <w:spacing w:after="200"/>
        <w:jc w:val="center"/>
        <w:rPr>
          <w:rFonts w:ascii="Calibri" w:eastAsia="Calibri" w:hAnsi="Calibri" w:cs="Arial"/>
          <w:b/>
          <w:sz w:val="20"/>
          <w:szCs w:val="20"/>
          <w:lang w:val="es-MX" w:eastAsia="en-US"/>
        </w:rPr>
      </w:pPr>
    </w:p>
    <w:tbl>
      <w:tblPr>
        <w:tblW w:w="0" w:type="auto"/>
        <w:tblInd w:w="40" w:type="dxa"/>
        <w:tblLayout w:type="fixed"/>
        <w:tblCellMar>
          <w:left w:w="70" w:type="dxa"/>
          <w:right w:w="70" w:type="dxa"/>
        </w:tblCellMar>
        <w:tblLook w:val="0000"/>
      </w:tblPr>
      <w:tblGrid>
        <w:gridCol w:w="2338"/>
        <w:gridCol w:w="1804"/>
        <w:gridCol w:w="2112"/>
        <w:gridCol w:w="2338"/>
        <w:gridCol w:w="2338"/>
        <w:gridCol w:w="2337"/>
      </w:tblGrid>
      <w:tr w:rsidR="00C157DD" w:rsidRPr="00C157DD" w:rsidTr="00C157DD">
        <w:tblPrEx>
          <w:tblCellMar>
            <w:top w:w="0" w:type="dxa"/>
            <w:bottom w:w="0" w:type="dxa"/>
          </w:tblCellMar>
        </w:tblPrEx>
        <w:trPr>
          <w:trHeight w:val="406"/>
        </w:trPr>
        <w:tc>
          <w:tcPr>
            <w:tcW w:w="2338" w:type="dxa"/>
            <w:gridSpan w:val="2"/>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32"/>
                <w:szCs w:val="32"/>
                <w:lang w:val="es-MX" w:eastAsia="en-US"/>
              </w:rPr>
            </w:pPr>
            <w:r w:rsidRPr="00C157DD">
              <w:rPr>
                <w:rFonts w:ascii="Calibri" w:eastAsiaTheme="minorHAnsi" w:hAnsi="Calibri" w:cs="Calibri"/>
                <w:b/>
                <w:bCs/>
                <w:color w:val="000000"/>
                <w:sz w:val="32"/>
                <w:szCs w:val="32"/>
                <w:lang w:val="es-MX" w:eastAsia="en-US"/>
              </w:rPr>
              <w:t>Formato de seguimiento Trimestral</w:t>
            </w:r>
          </w:p>
        </w:tc>
        <w:tc>
          <w:tcPr>
            <w:tcW w:w="2112"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32"/>
                <w:szCs w:val="32"/>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32"/>
                <w:szCs w:val="32"/>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32"/>
                <w:szCs w:val="32"/>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32"/>
                <w:szCs w:val="32"/>
                <w:lang w:val="es-MX" w:eastAsia="en-US"/>
              </w:rPr>
            </w:pPr>
          </w:p>
        </w:tc>
      </w:tr>
      <w:tr w:rsidR="00C157DD" w:rsidRPr="00C157DD" w:rsidTr="00C157DD">
        <w:tblPrEx>
          <w:tblCellMar>
            <w:top w:w="0" w:type="dxa"/>
            <w:bottom w:w="0" w:type="dxa"/>
          </w:tblCellMar>
        </w:tblPrEx>
        <w:trPr>
          <w:trHeight w:val="406"/>
        </w:trPr>
        <w:tc>
          <w:tcPr>
            <w:tcW w:w="2338" w:type="dxa"/>
            <w:gridSpan w:val="4"/>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Avance en los Indicadores de Programas Presupuestarios.</w:t>
            </w: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754"/>
        </w:trPr>
        <w:tc>
          <w:tcPr>
            <w:tcW w:w="2338" w:type="dxa"/>
            <w:gridSpan w:val="6"/>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Raciones Alimenticias a niñas y niños de los Centros Asistenciales de Desarrollo Infantil (CADI)entregadas.</w:t>
            </w: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 Tercer Trimestre 2018</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18/09/2018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091- Atencion al Desarrollo Infantil</w:t>
            </w: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929"/>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17421-Variacion porcentual de raciones alimenticias entregadas en los CADI</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variacion percentual---((B-C)/C)*100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114,329 raciones</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9.17%</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114,329</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ración</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140,000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ración</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090"/>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el cambio porcentual que de un año a otro presenta el total de raciones alimenticias con apropiado criterio nutricional, entregadas a niñas y niños asistentes a los Centros Asistenciales y de Desarrollo Infantil del Sistema DIF Yucatán. La comparación durante el año se realizará de manera trimestral, es decir se comparará cada trimestre del año en curso con el mismo trimestre del año anterior para saber en cuanto se incrementaron o disminuyeron las raciones alimenticias que los nutriólogos aprobaron y que fueron entregadas a los niños que asisten a los CADI de Yucatán.</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variación porcentual ----((B-C)/*100</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Constante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y bienes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raciones alimenticias entregadas en el trimestre actual</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raciones alimenticias entregadas en el mismo periodo del año anterior.</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Tercer Trimestre 2018</w:t>
            </w: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540"/>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11,927</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2,470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12,574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26,971</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Raciones</w:t>
            </w:r>
          </w:p>
        </w:tc>
      </w:tr>
      <w:tr w:rsidR="00C157DD" w:rsidRPr="00C157DD" w:rsidTr="00C157DD">
        <w:tblPrEx>
          <w:tblCellMar>
            <w:top w:w="0" w:type="dxa"/>
            <w:bottom w:w="0" w:type="dxa"/>
          </w:tblCellMar>
        </w:tblPrEx>
        <w:trPr>
          <w:trHeight w:val="540"/>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11,087</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1,444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4,152</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16,683</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Raciones</w:t>
            </w:r>
          </w:p>
        </w:tc>
      </w:tr>
      <w:tr w:rsidR="00C157DD" w:rsidRPr="00C157DD" w:rsidTr="00C157DD">
        <w:tblPrEx>
          <w:tblCellMar>
            <w:top w:w="0" w:type="dxa"/>
            <w:bottom w:w="0" w:type="dxa"/>
          </w:tblCellMar>
        </w:tblPrEx>
        <w:trPr>
          <w:trHeight w:val="540"/>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15,795</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3,914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12,648</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32,357</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Raciones</w:t>
            </w:r>
          </w:p>
        </w:tc>
      </w:tr>
      <w:tr w:rsidR="00C157DD" w:rsidRPr="00C157DD" w:rsidTr="00C157DD">
        <w:tblPrEx>
          <w:tblCellMar>
            <w:top w:w="0" w:type="dxa"/>
            <w:bottom w:w="0" w:type="dxa"/>
          </w:tblCellMar>
        </w:tblPrEx>
        <w:trPr>
          <w:trHeight w:val="540"/>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11,087</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1,444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4,152</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16,683</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Raciones</w:t>
            </w:r>
          </w:p>
        </w:tc>
      </w:tr>
      <w:tr w:rsidR="00C157DD" w:rsidRPr="00C157DD" w:rsidTr="00C157DD">
        <w:tblPrEx>
          <w:tblCellMar>
            <w:top w:w="0" w:type="dxa"/>
            <w:bottom w:w="0" w:type="dxa"/>
          </w:tblCellMar>
        </w:tblPrEx>
        <w:trPr>
          <w:trHeight w:val="540"/>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7.576</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71.053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202.842</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61.668</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61.668%</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29"/>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L.E.E María Elena Pérez Manzanilla/Coordinadora de CADI del Sistema para el Desarrollo Integral de la Familia en Yucatán.</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Mtra. Genny Candelaria del Socorro Parrao Aguilar/Subdirectora Operativa del Sistema para el Desarrollo Integral de la Familia en Yucatán.</w:t>
            </w:r>
          </w:p>
        </w:tc>
      </w:tr>
      <w:tr w:rsidR="00C157DD" w:rsidRPr="00C157DD" w:rsidTr="00C157DD">
        <w:tblPrEx>
          <w:tblCellMar>
            <w:top w:w="0" w:type="dxa"/>
            <w:bottom w:w="0" w:type="dxa"/>
          </w:tblCellMar>
        </w:tblPrEx>
        <w:trPr>
          <w:trHeight w:val="329"/>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29"/>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gridSpan w:val="3"/>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Talleres de Escuela para Padres impartidos</w:t>
            </w: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Tercer Trimestre 2018</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18/09/2018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091- Atencion al Desarrollo Infantil</w:t>
            </w: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17424-Variación porcentual de talleres para padres de los Centros Asistenciales de Desarrollo Infantil (CADI)</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variacion percentual---((B-C)/C)*100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36</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40</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p w:rsid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36</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taller</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40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taller</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 Mide el cambio proporcional que se observa de un año a otro en el total de talleres informativos sobre el desarrollo integral de los niñas y niños que se imparten a los padres que reciben el servicio de guardería en los Centros Asistenciales de Desarrollo Infantil del Estado. La medición para el seguimiento del indicador se realiza trimestralmente, comparando el trimestre del año actual contra el mismo trimestre del año anterior y de esta manera conocer si la impartición de talleres se incrementó o disminuyó, tomando como período de comparación el año anterior.</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variación porcentual ----((B-C)/*100</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y bienes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Talleres para padres de niñas y niños de los CADI en el trimestre actual</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Talleres para padres de niñas y niños de los CAD en el mismo periodo del año anterior.</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p w:rsid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Tercer Trimestre 2018</w:t>
            </w: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taller</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taller</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taller</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taller</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0.000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0.000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0.010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0.010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4 talleres</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L.E.E María Elena Pérez Manzanilla/Coordinadora de CADI del Sistema para el Desarrollo Integral de la Familia en Yucatán.</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Mtra. Genny Candelaria del Socorro Parrao Aguilar/Subdirectora Operativa del Sistema para el Desarrollo Integral de la Familia en Yucatán.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gridSpan w:val="6"/>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lastRenderedPageBreak/>
              <w:t>Atención Psicológica a padres, niñas y niños de los Centros Asistenciales de Desarrollo Infantil(CADI) otorgada.</w:t>
            </w: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2112" w:type="dxa"/>
            <w:gridSpan w:val="2"/>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Tercer Trimestre 2018</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18/09/2018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091- Atencion al Desarrollo Infantil</w:t>
            </w: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17425- Variación porcentual de asesoría psicológica proporcionada</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variacion percentual---((B-C)/C)*100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869</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0.15%</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869</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Asesoría</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1,000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Asesoría</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Mide el cambio proporcional que presentan de un año a otro el total de asesorías psicológicas otorgadas a padres de familia, niñas y niños en los Centros Asistenciales de Desarrollo Infantil (CADI). La medición para el seguimiento del indicador se realiza trimestralmente, comparando el </w:t>
            </w:r>
            <w:r w:rsidRPr="00C157DD">
              <w:rPr>
                <w:rFonts w:ascii="Calibri" w:eastAsiaTheme="minorHAnsi" w:hAnsi="Calibri" w:cs="Calibri"/>
                <w:color w:val="000000"/>
                <w:sz w:val="22"/>
                <w:szCs w:val="22"/>
                <w:lang w:val="es-MX" w:eastAsia="en-US"/>
              </w:rPr>
              <w:lastRenderedPageBreak/>
              <w:t>trimestre del año actual contra el mismo trimestre del año anterior y de esta manera conocer si las asesorías proporciondas se incrementaron o disminuyeron, tomando como período de referencia el año anterior.</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variación porcentual ----((B-C)/*100</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y bienes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asesorías psicológicas proporcionadas en el periodo actual</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asesorías psicológicas proporcionadas en elmismo periodo del año anterior.</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Tercer Trimestre 2018</w:t>
            </w: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91</w:t>
            </w:r>
          </w:p>
        </w:tc>
        <w:tc>
          <w:tcPr>
            <w:tcW w:w="2112"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29</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203</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52</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69</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78</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96</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217</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52</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69</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Asesosorias</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75.000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866.667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492.857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194.203</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194.203%</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L.E.E María Elena Pérez Manzanilla/Coordinadora de CADI del Sistema para el Desarrollo Integral de la Familia en Yucatán.</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Mtra. Genny Candelaria del Socorro Parrao Aguilar/Subdirectora Operativa del Sistema para el Desarrollo Integral de la Familia en Yucatán.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gridSpan w:val="3"/>
            <w:tcBorders>
              <w:top w:val="single" w:sz="2" w:space="0" w:color="000000"/>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Educación Inicial y Preescolar de a los niños de CADI otorgada.</w:t>
            </w: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2112" w:type="dxa"/>
            <w:gridSpan w:val="2"/>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Tercer Trimestre 2018</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18/09/2018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091- Atencion al Desarrollo Infantil</w:t>
            </w: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 xml:space="preserve">18205- Promedio de competencias adquiridas para el desarrollo de la vida cotidiana.                                                                                                                                                                                                                                                                                                                                                                           </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Promedio---sum B/C</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competencia por niño</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competencia por niño</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 Mide la cantidad media de competencias adquiridas por las niñas y niños que asisten durante el año a los Centros Asistenciales de Desarrollo Infantil. Estas competencias contemplan el conjunto de conocimientos, habilidades y aptitudes que les permiten a las niñas y niños desarrollarse en la vida cotidiana. El modelo educativo correspondiente al CADI, contempla la adquisición de 3 competencias que van en función de las áreas motrices, de lenguaje y las afectivas-sociales.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promedio---SUM B/C</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Constante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Resultados corto plazo</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5"/>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Suma de competencias para el desarrollo de la vida cotidiana contempladas en el modelo educativo CADI</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niñas y niños atendidos en los CADI</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Tercer Trimestre 2018</w:t>
            </w: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1095</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789</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1,071</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1065</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Competencias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365</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263</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357</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355</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Niñas y niños</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3.000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3.000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3.000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3.000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L.E.E María Elena Pérez Manzanilla/Coordinadora de CADI del Sistema para el Desarrollo Integral de la Familia en Yucatán.</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Mtra. Genny Candelaria del Socorro Parrao Aguilar/Subdirectora Operativa del Sistema para el Desarrollo Integral de la Familia en Yucatán.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gridSpan w:val="3"/>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Avance en los Indicadores de Programas Presupuestarios.</w:t>
            </w: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362"/>
        </w:trPr>
        <w:tc>
          <w:tcPr>
            <w:tcW w:w="2338" w:type="dxa"/>
            <w:gridSpan w:val="2"/>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Prótesis y Órtesis entregados.</w:t>
            </w:r>
          </w:p>
        </w:tc>
        <w:tc>
          <w:tcPr>
            <w:tcW w:w="2112"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JULIO - SEPTIEMBRE</w:t>
            </w: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17/09/2018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088 Atención a personas con discapacidad</w:t>
            </w: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17492 - Variación porcentual de órtesis y prótesis entregadas.</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Variación Porcentual ---&gt; ((B-C)/C)*100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1,476.00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1,476</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Ortesis y Protesis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1,600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Ortesis y Protesis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el cambio proporcional entre un año y otro del total de órtesis y prótesis entregadas a personas con discapacidad para que desarrollen estrategias y</w:t>
            </w:r>
          </w:p>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mejoren su autonomía en su entorno. La medición para el seguimiento del indicador se realiza trimestralmente, comparando el trimestre del año actual contra</w:t>
            </w:r>
          </w:p>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el mismo trimestre del año anterior y de esta manera conocer si la entrega de aparatos funcionales se incrementó o disminuyó, tomando como período de</w:t>
            </w:r>
          </w:p>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lastRenderedPageBreak/>
              <w:t>comparación el año anterior.</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Variación Porcentual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Trismestral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Constante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y bienes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órtesis y prótesis entregadas en el trimestre concluido del año en curso</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órtesis y prótesis entregadas en el mismo periodo del año anterior</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Tercer trimestre 2018</w:t>
            </w: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108</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124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269</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Ortesis y Protesis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108</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133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388</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Ortesis y Protesis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150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130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120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Ortesis y Protesis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108</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133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388</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Ortesis y Protesis</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0.000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-6.767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-74.830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-30.670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Ortesis y Protesis</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-30.670</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5"/>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C.P. CARLOS A. GALLEGOS CASTILLO                                                                            DIRECTOR DE CROPAFY</w:t>
            </w: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gridSpan w:val="3"/>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Avance en los Indicadores de Programas Presupuestarios.</w:t>
            </w: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362"/>
        </w:trPr>
        <w:tc>
          <w:tcPr>
            <w:tcW w:w="2338" w:type="dxa"/>
            <w:gridSpan w:val="3"/>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088 Atención a personas con discapacidad</w:t>
            </w: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3er  trimestre</w:t>
            </w: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17/09/2018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088 Atención a personas con discapacidad</w:t>
            </w: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17502 Variación porcentual de fotocredenciales entregadas</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((B-C)/C)*100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Credenciales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Credenciales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el cambio proporcional entre un año y otro del total de fotocredenciales entregadas para identificar el tipo de discapacidad que la persona padece. La medición para el seguimiento del indicador se realiza trimestralmente, comparando el trimestr del año actual contra el mismo trismestr del año anterior y de esta maneramsaber si se incrementó o disminuyó la entrega de fotocredenciales a personas con discapacidad en el Estado.</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Variacion Porcentual ((B-C)/C)*100</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y bienes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fotocredenciales entregadas en el año actual.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aparatos entregados en el periódo del año anterior.</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Tercer Trimestre 2018</w:t>
            </w: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83</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62</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82</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227</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Credenciales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117</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120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182</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419</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Credenciales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-29.05982906</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-48.33333333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-54.94505495</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-45.82338902</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Credenciales</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-45.82%</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Lic. Alejandro Ojeda Manzano</w:t>
            </w:r>
          </w:p>
        </w:tc>
        <w:tc>
          <w:tcPr>
            <w:tcW w:w="2112"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gridSpan w:val="2"/>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 xml:space="preserve"> Atención a personas con discapacidad</w:t>
            </w:r>
          </w:p>
        </w:tc>
        <w:tc>
          <w:tcPr>
            <w:tcW w:w="2112"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3er  trimestre</w:t>
            </w: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17/09/2018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088 Atención a personas con discapacidad</w:t>
            </w: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17507 variacion porcentual de servicios médicos realizados</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((B-C)/C)*100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el cambio porcentual que presenta entre un año y otro el total de servicios médicos otorgados en el Centro de Rehabilitación y Educación Especial y en las 69 Unidades Básicas de Rehabilitación. La medición para el seguimiento del indicador se realiza trimestralmente, comparado el trimestre del año actual contra el mismo trimestre del año anterior y de esta manera saber si el total de servicios médicos otorgados a la población objetivo se incrementa o disminuyeron.</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Variacion Porcentual ((B-C)/C)*100</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y bienes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servicios médicos otorgados en el trimestre concluido del año en curso.</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servicios médicos otorgados en el periodo del año anterior.</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Tercer Trimestre 2018</w:t>
            </w: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51491</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50031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59741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163038</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servicios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50117</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46841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56363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163031</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servicios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2016</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2.741584692</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6.810273051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5.993293473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0.004293662</w:t>
            </w:r>
          </w:p>
        </w:tc>
        <w:tc>
          <w:tcPr>
            <w:tcW w:w="2337"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servicios</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0.0043%</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lastRenderedPageBreak/>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Lic. Alejandro Ojeda Manzano</w:t>
            </w:r>
          </w:p>
        </w:tc>
        <w:tc>
          <w:tcPr>
            <w:tcW w:w="2112"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gridSpan w:val="6"/>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Niños, niñas y adolescentes en custodia del Estado con situación de abandono, violencia física, sexual o mental reciben atención integral en el Caimede.</w:t>
            </w: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Julio-Septiembre</w:t>
            </w: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30/09/2018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3"/>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089 Atención Integral al Menor en</w:t>
            </w:r>
          </w:p>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Desamparo</w:t>
            </w: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17443 - Variación porcentual de niñas, niños y adolescentes albergados en el Caimede.</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Variación Porcentual ---&gt; ((B-C)/C)*100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271</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-9.51%</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271</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Niñas, Niños y Adolescentes.</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Niñas, Niños y Adolescentes.</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el cambio porcentual que se presenta de un año a otro sobre el número total de niñas, niños y adolescentes albergados en el Centro de Atención</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Integral al menor en Desamparo. En la búsqueda de un desarrollo integral y una vida digna para los niños, niñas y adolescentes del Estado, el número de</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niños que ingresan al albergue del estado debe disminuir porque se buscara en todo momento no romper el vínculo familiar del menor pasando la custodia a</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familiares cercanos.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Variación Porcentual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Anual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Descendente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y Bienes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niñas, niños y adolescente albergado en el Caimede en el año actual</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4"/>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niñas, niños y adolescente albergado en el Caimede en el año anterior</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lastRenderedPageBreak/>
              <w:t>tercer trimestre 2018</w:t>
            </w:r>
          </w:p>
        </w:tc>
        <w:tc>
          <w:tcPr>
            <w:tcW w:w="1804"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182</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172</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172</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Personas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195</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195</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187</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Personas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Personas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195</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195</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187</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Personas</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-6.667</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-7.692</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-8.021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-8.021</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-8.021</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Lic. Maria Sobrino Lara</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Enlace del Centro de Atención Integral al Menor en Desamparo (Caimede)</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Mtra. Alicia Canto Alcocer </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Directora del Centro de Atención Integral al Menor en Desamparo</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gridSpan w:val="2"/>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 xml:space="preserve"> Atención Integral al Menor en</w:t>
            </w:r>
          </w:p>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Desamparo</w:t>
            </w:r>
          </w:p>
        </w:tc>
        <w:tc>
          <w:tcPr>
            <w:tcW w:w="2112"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Julio-Septiembre</w:t>
            </w: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30/09/2018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3"/>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089 Atención Integral al Menor en</w:t>
            </w:r>
          </w:p>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Desamparo</w:t>
            </w: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17448 - Variación porcentual de raciones alimenticias entregadas a las NNA albergados en el Caimede.</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Variación Porcentual ---&gt; ((B-C)/C)*100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385,834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-13.42%</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385,834</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Raciones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438,000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Raciones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el cambio porcentual de raciones alimenticias que se sirven a niñas, niños y adolescentes albergados en el Centro de Atención Integral al Menor en</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lastRenderedPageBreak/>
              <w:t>Desamparo en el año actual respecto al año anterior.</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Variación Porcentual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Descendente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Bienes Finales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raciones proporcionadas en el año actual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raciones proporcionadas en el año anterior</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tercer trimestre 2018</w:t>
            </w:r>
          </w:p>
        </w:tc>
        <w:tc>
          <w:tcPr>
            <w:tcW w:w="1804"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33,015</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33,340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33,465</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99,820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Raciones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39,330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32,829</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29,235</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101,394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Raciones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36,500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36,500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36,500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109,500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Raciones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39,330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32,829</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29,235</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101,394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Raciones</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-16.056</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1.557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14.469</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-1.552</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-1.552</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Lic. Maria Sobrino Lara</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Enlace del Centro de Atención Integral al Menor en Desamparo (Caimede)</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Mtra. Alicia Canto Alcocer </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Directora del Centro de Atención Integral al Menor en Desamparo</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1804"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112"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Julio-Septiembre</w:t>
            </w: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30/09/2018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3"/>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089 Atención Integral al Menor en</w:t>
            </w:r>
          </w:p>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Desamparo</w:t>
            </w: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17454 - Variación porcentual de asesorías pedagógicas a niñas, niños y adolescentes albergados en el Caimede proporcionadas.</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Variación Porcentual ---&gt; ((B-C)/C)*100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24,372</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-13.46%</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24,372</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Asesoria</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24,454</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Asesoria</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el cambio porcentual que presentan de un año a otro el total de asesorías pedagógicas proporcionadas a niñas, niños y adolescentes albergados en el</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Centro de Atención Integral al Menor en Desamparo.</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Variación Porcentual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Descendente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Finales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5"/>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asesoría pedagógicas a niñas, niños y adolescentes albergados en el Caimede proporcionadas en el año actual.</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5"/>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asesoría pedagógicas a niñas, niños y adolescentes albergados en el Caimede proporcionadas en el año anterior.</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lastRenderedPageBreak/>
              <w:t>tercer trimestre 2018</w:t>
            </w:r>
          </w:p>
        </w:tc>
        <w:tc>
          <w:tcPr>
            <w:tcW w:w="1804"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78</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2,631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2,709</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3,131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3,168</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2,500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2,500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3,131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3,168</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110.811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-15.969</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-14.489</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-14.489</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Lic. Maria Sobrino Lara</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Enlace del Centro de Atención Integral al Menor en Desamparo (Caimede)</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Mtra. Alicia Canto Alcocer </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Directora del Centro de Atención Integral al Menor en Desamparo</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1804"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112"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Julio-Septiembre</w:t>
            </w: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30/09/2018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3"/>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089 Atención Integral al Menor en</w:t>
            </w:r>
          </w:p>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Desamparo</w:t>
            </w: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17457 - Variación porcentual de consultas médicas proporcionadas en el Centro de Atención Integral al Menor en Desamparo</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Variación Porcentual ---&gt; ((B-C)/C)*100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4,967</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-7.38%</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4,967</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Consulta</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4,600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Consulta</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el cambio porcentual de consultas médicas proporcionadas a las niñas, niños y adolescentes albergados en el Centro de Atención Integral al Menor en</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lastRenderedPageBreak/>
              <w:t>Desamparo en el año actual con respecto al año anterior.</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Variación Porcentual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Descendente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Finales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consultas médicas proporcionadas en el año actual.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consultas médicas proporcionadas en el año anterior.</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tercer trimestre 2018</w:t>
            </w:r>
          </w:p>
        </w:tc>
        <w:tc>
          <w:tcPr>
            <w:tcW w:w="1804"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373</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416</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348</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1,137</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Consulta</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486</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450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468</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1,404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Consulta</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383</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384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383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1,150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Consulta</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486</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450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468</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1,404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Consulta</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-23.251</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-7.556</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-25.641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-19.017</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-19.017</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Lic. Maria Sobrino Lara</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Enlace del Centro de Atención Integral al Menor en Desamparo (Caimede)</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Mtra. Alicia Canto Alcocer </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Directora del Centro de Atención Integral al Menor en Desamparo</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1804"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112"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Julio-Septiembre</w:t>
            </w: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30/09/2018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3"/>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089 Atención Integral al Menor en</w:t>
            </w:r>
          </w:p>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Desamparo</w:t>
            </w: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17461 - Variación porcentual de asesorías psicológicas proporcionadas en el Centro de Atención Integral al Menor en Desamparo</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Variación Porcentual ---&gt; ((B-C)/C)*100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7,334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-4.56%</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7,334</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Asesoria</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6,000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Asesoria</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el cambio porcentual entre un año y otro que presenta el total de asesorías psicológicas otorgadas a niñas, niños y adolescentes del Centro de Atención</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Integral al Menor en Desamparo.</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Variación Porcentual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Descendente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Finales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asesorías psicológicas proporcionadas en el año actual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asesorías psicológicas proporcionadas en el año anterior</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lastRenderedPageBreak/>
              <w:t>tercer trimestre 2018</w:t>
            </w:r>
          </w:p>
        </w:tc>
        <w:tc>
          <w:tcPr>
            <w:tcW w:w="1804"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635</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588</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522</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1,745</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678</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680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538</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1,896</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1,500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678</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680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538</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1,896</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-6.342</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-13.529</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-2.974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-7.964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-7.964</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Lic. Maria Sobrino Lara</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Enlace del Centro de Atención Integral al Menor en Desamparo (Caimede)</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Mtra. Alicia Canto Alcocer </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Directora del Centro de Atención Integral al Menor en Desamparo</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1804"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112"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Julio-Septiembre</w:t>
            </w: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30/09/2018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3"/>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089 Atención Integral al Menor en</w:t>
            </w:r>
          </w:p>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Desamparo</w:t>
            </w: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17463 - Variación porcentual de asesorías psiquiátricas proporcionadas en el Centro de Atención Integral al Menor en Desamparo</w:t>
            </w:r>
          </w:p>
        </w:tc>
        <w:tc>
          <w:tcPr>
            <w:tcW w:w="2112"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Variación Porcentual ---&gt; ((B-C)/C)*100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880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-14.01%</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880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Asesoria</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952</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Asesoria</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el cambio porcentual que presentan de un año a otro el total de asesorías psiquiátricas proporcionadas a niñas, niños y adolescentes albergados en el</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lastRenderedPageBreak/>
              <w:t>Centro de Atención Integral al Menor en Desamparo.</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lastRenderedPageBreak/>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Variación Porcentual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Descendente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Finales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asesorías psiquiátricas proporciondas en el año actual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asesorías psiquiátricas proporcionadas en el año anterior.</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tercer trimestre 2018</w:t>
            </w:r>
          </w:p>
        </w:tc>
        <w:tc>
          <w:tcPr>
            <w:tcW w:w="1804"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55</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58</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170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73</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183</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79</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79</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238</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73</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57</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53</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183</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Asesorias</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-24.658</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0.000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9.434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-7.104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-7.104</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Lic. Maria Sobrino Lara</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Enlace del Centro de Atención Integral al Menor en Desamparo (Caimede)</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Mtra. Alicia Canto Alcocer </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Directora del Centro de Atención Integral al Menor en Desamparo</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gridSpan w:val="2"/>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Raciones alimenticias proporcionadas</w:t>
            </w:r>
          </w:p>
        </w:tc>
        <w:tc>
          <w:tcPr>
            <w:tcW w:w="2112"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Tercer  Trimestre 2018</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30/08/2018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080. Carencia por Acceso a la Alimentación</w:t>
            </w: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18,303 Porcentaje de beneficiarios que recibieron raciones alimenticias</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(B/C)*100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19,196 </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Beneficiarios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 xml:space="preserve">19,100 </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Beneficiarios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la proporción del total de personas que acuden a los comedores del programa espacios de alimentación, encuentro y desarrollo y que recibieron una ración de comida caliente al día, para reducir su carencia por acceso a la alimentación.</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Porcentaje --- (B/C)*100</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Actividades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Eficiencia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beneficiarios que recibieron raciones alimenticias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población programada a atender</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1804"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16,059</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16,059</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Beneficiarios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19,100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19,100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19,100</w:t>
            </w: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19,100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Beneficiarios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109%</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111%</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111%</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84%</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84%</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84.079%</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LN. Anna Nohemí Vázquez Dorantes</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Jefe de Espacios de Alimentación, Encuentro y Desarrollo</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 en C. Jorge Andrés Calderón Quintal</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Director de Desarrollo Comunitario y Alimentación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62"/>
        </w:trPr>
        <w:tc>
          <w:tcPr>
            <w:tcW w:w="2338" w:type="dxa"/>
            <w:gridSpan w:val="4"/>
            <w:tcBorders>
              <w:top w:val="single" w:sz="2" w:space="0" w:color="000000"/>
              <w:left w:val="single" w:sz="2" w:space="0" w:color="000000"/>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r w:rsidRPr="00C157DD">
              <w:rPr>
                <w:rFonts w:ascii="Calibri" w:eastAsiaTheme="minorHAnsi" w:hAnsi="Calibri" w:cs="Calibri"/>
                <w:b/>
                <w:bCs/>
                <w:color w:val="000000"/>
                <w:sz w:val="28"/>
                <w:szCs w:val="28"/>
                <w:lang w:val="es-MX" w:eastAsia="en-US"/>
              </w:rPr>
              <w:t>Dotación alimenticia dirigida a menores de 5 años proporcionada</w:t>
            </w:r>
          </w:p>
        </w:tc>
        <w:tc>
          <w:tcPr>
            <w:tcW w:w="2338" w:type="dxa"/>
            <w:tcBorders>
              <w:top w:val="single" w:sz="2" w:space="0" w:color="000000"/>
              <w:left w:val="nil"/>
              <w:bottom w:val="single" w:sz="2" w:space="0" w:color="000000"/>
              <w:right w:val="nil"/>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c>
          <w:tcPr>
            <w:tcW w:w="2337" w:type="dxa"/>
            <w:tcBorders>
              <w:top w:val="single" w:sz="2" w:space="0" w:color="000000"/>
              <w:left w:val="nil"/>
              <w:bottom w:val="single" w:sz="2" w:space="0" w:color="000000"/>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b/>
                <w:bCs/>
                <w:color w:val="000000"/>
                <w:sz w:val="28"/>
                <w:szCs w:val="28"/>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Periodo del Informe</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Tercer  Trimestre 2018</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Fecha de elaboración:</w:t>
            </w:r>
          </w:p>
        </w:tc>
        <w:tc>
          <w:tcPr>
            <w:tcW w:w="2337"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30/08/2018</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2" w:space="0" w:color="000000"/>
              <w:left w:val="single" w:sz="6" w:space="0" w:color="auto"/>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Nombre del Programa Presupuestario.</w:t>
            </w:r>
          </w:p>
        </w:tc>
        <w:tc>
          <w:tcPr>
            <w:tcW w:w="2112" w:type="dxa"/>
            <w:gridSpan w:val="2"/>
            <w:tcBorders>
              <w:top w:val="single" w:sz="6" w:space="0" w:color="auto"/>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080. Carencia por Acceso a la Alimentación</w:t>
            </w:r>
          </w:p>
        </w:tc>
        <w:tc>
          <w:tcPr>
            <w:tcW w:w="2338" w:type="dxa"/>
            <w:tcBorders>
              <w:top w:val="single" w:sz="6" w:space="0" w:color="auto"/>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Número y Nombre del Indicador</w:t>
            </w:r>
          </w:p>
        </w:tc>
        <w:tc>
          <w:tcPr>
            <w:tcW w:w="2112" w:type="dxa"/>
            <w:gridSpan w:val="2"/>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Formula del indicador</w:t>
            </w:r>
          </w:p>
        </w:tc>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Linea Base</w:t>
            </w: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18,312 Porcentaje de beneficiarios que recibieron dotaciones alimenticias</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(B/C)*100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p>
        </w:tc>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Valores Anuales</w:t>
            </w:r>
          </w:p>
        </w:tc>
        <w:tc>
          <w:tcPr>
            <w:tcW w:w="1804"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Alcanzado en 2017</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5,347</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Beneficiarios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Programado en 2018</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c>
          <w:tcPr>
            <w:tcW w:w="2337"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5,090</w:t>
            </w:r>
          </w:p>
        </w:tc>
        <w:tc>
          <w:tcPr>
            <w:tcW w:w="2338"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Beneficiarios</w:t>
            </w: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Metadatos del Indicador</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Definición: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4"/>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Mide la proporción de la población programada a atender del programa atención al menor de cinco años en riesgo no escolarizado, que recibe dotaciones alimenticias conformadas por productos apropiados para la población infantil, a fin de reducir su carencia por acceso a la alimentación.</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Tipo de Algoritmo:</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Porcentaje --- (B/C)*100</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Periodicidad del Cálculo: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Trimestral</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Tendencia:</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right"/>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Ascendente</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Ambito de medición:</w:t>
            </w:r>
          </w:p>
        </w:tc>
        <w:tc>
          <w:tcPr>
            <w:tcW w:w="1804"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Servicios y bienes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gridSpan w:val="2"/>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Dimensión del Desempeño:</w:t>
            </w:r>
          </w:p>
        </w:tc>
        <w:tc>
          <w:tcPr>
            <w:tcW w:w="2112" w:type="dxa"/>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Eficacia</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0"/>
                <w:szCs w:val="20"/>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2"/>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Definición de Variables:</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B</w:t>
            </w:r>
          </w:p>
        </w:tc>
        <w:tc>
          <w:tcPr>
            <w:tcW w:w="1804" w:type="dxa"/>
            <w:gridSpan w:val="3"/>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beneficiarios que recibieron dotaciones alimenticias</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Variable C</w:t>
            </w:r>
          </w:p>
        </w:tc>
        <w:tc>
          <w:tcPr>
            <w:tcW w:w="1804" w:type="dxa"/>
            <w:gridSpan w:val="2"/>
            <w:tcBorders>
              <w:top w:val="single" w:sz="6" w:space="0" w:color="auto"/>
              <w:left w:val="single" w:sz="6" w:space="0" w:color="auto"/>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r w:rsidRPr="00C157DD">
              <w:rPr>
                <w:rFonts w:ascii="Calibri" w:eastAsiaTheme="minorHAnsi" w:hAnsi="Calibri" w:cs="Calibri"/>
                <w:color w:val="000000"/>
                <w:sz w:val="20"/>
                <w:szCs w:val="20"/>
                <w:lang w:val="es-MX" w:eastAsia="en-US"/>
              </w:rPr>
              <w:t>Total de población programada a atender</w:t>
            </w: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c>
          <w:tcPr>
            <w:tcW w:w="2337" w:type="dxa"/>
            <w:tcBorders>
              <w:top w:val="single" w:sz="6" w:space="0" w:color="auto"/>
              <w:left w:val="nil"/>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0"/>
                <w:szCs w:val="20"/>
                <w:lang w:val="es-MX" w:eastAsia="en-US"/>
              </w:rPr>
            </w:pP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Resultados</w:t>
            </w:r>
          </w:p>
        </w:tc>
        <w:tc>
          <w:tcPr>
            <w:tcW w:w="1804"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2" w:space="0" w:color="000000"/>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1804"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112"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8" w:type="dxa"/>
            <w:tcBorders>
              <w:top w:val="single" w:sz="6" w:space="0" w:color="auto"/>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c>
          <w:tcPr>
            <w:tcW w:w="2337" w:type="dxa"/>
            <w:tcBorders>
              <w:top w:val="single" w:sz="6" w:space="0" w:color="auto"/>
              <w:left w:val="nil"/>
              <w:bottom w:val="single" w:sz="6" w:space="0" w:color="auto"/>
              <w:right w:val="single" w:sz="2" w:space="0" w:color="000000"/>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Datos</w:t>
            </w:r>
          </w:p>
        </w:tc>
        <w:tc>
          <w:tcPr>
            <w:tcW w:w="1804" w:type="dxa"/>
            <w:tcBorders>
              <w:top w:val="single" w:sz="6" w:space="0" w:color="auto"/>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Avance</w:t>
            </w:r>
          </w:p>
        </w:tc>
        <w:tc>
          <w:tcPr>
            <w:tcW w:w="2112"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7" w:type="dxa"/>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Unidad de medida.</w:t>
            </w:r>
          </w:p>
        </w:tc>
      </w:tr>
      <w:tr w:rsidR="00C157DD" w:rsidRPr="00C157DD" w:rsidTr="00C157DD">
        <w:tblPrEx>
          <w:tblCellMar>
            <w:top w:w="0" w:type="dxa"/>
            <w:bottom w:w="0" w:type="dxa"/>
          </w:tblCellMar>
        </w:tblPrEx>
        <w:trPr>
          <w:trHeight w:val="305"/>
        </w:trPr>
        <w:tc>
          <w:tcPr>
            <w:tcW w:w="2338"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1804"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Julio</w:t>
            </w:r>
          </w:p>
        </w:tc>
        <w:tc>
          <w:tcPr>
            <w:tcW w:w="2112"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Agosto</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Septiembre</w:t>
            </w:r>
          </w:p>
        </w:tc>
        <w:tc>
          <w:tcPr>
            <w:tcW w:w="2338" w:type="dxa"/>
            <w:tcBorders>
              <w:top w:val="single" w:sz="6" w:space="0" w:color="auto"/>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Trimestre</w:t>
            </w:r>
          </w:p>
        </w:tc>
        <w:tc>
          <w:tcPr>
            <w:tcW w:w="2337" w:type="dxa"/>
            <w:tcBorders>
              <w:top w:val="nil"/>
              <w:left w:val="single" w:sz="6" w:space="0" w:color="auto"/>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B:</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5,090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5,090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5,090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5,090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Beneficiarios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Variable C:</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5,090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5,090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5,090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5,090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Beneficiarios</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Programado en 2018</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305"/>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Alcanzado en 2017</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581"/>
        </w:trPr>
        <w:tc>
          <w:tcPr>
            <w:tcW w:w="2338"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Aplicación de la Formula</w:t>
            </w:r>
          </w:p>
        </w:tc>
        <w:tc>
          <w:tcPr>
            <w:tcW w:w="1804"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112"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8" w:type="dxa"/>
            <w:tcBorders>
              <w:top w:val="single" w:sz="6" w:space="0" w:color="auto"/>
              <w:left w:val="single" w:sz="6" w:space="0" w:color="auto"/>
              <w:bottom w:val="single" w:sz="6" w:space="0" w:color="auto"/>
              <w:right w:val="single" w:sz="6" w:space="0" w:color="auto"/>
            </w:tcBorders>
            <w:shd w:val="solid" w:color="FFFFFF" w:fill="auto"/>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100%</w:t>
            </w:r>
          </w:p>
        </w:tc>
        <w:tc>
          <w:tcPr>
            <w:tcW w:w="2337" w:type="dxa"/>
            <w:tcBorders>
              <w:top w:val="single" w:sz="6" w:space="0" w:color="auto"/>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lang w:val="es-MX" w:eastAsia="en-US"/>
              </w:rPr>
            </w:pPr>
            <w:r w:rsidRPr="00C157DD">
              <w:rPr>
                <w:rFonts w:ascii="Calibri" w:eastAsiaTheme="minorHAnsi" w:hAnsi="Calibri" w:cs="Calibri"/>
                <w:color w:val="000000"/>
                <w:lang w:val="es-MX" w:eastAsia="en-US"/>
              </w:rPr>
              <w:t>Porcentaje</w:t>
            </w:r>
          </w:p>
        </w:tc>
      </w:tr>
      <w:tr w:rsidR="00C157DD" w:rsidRPr="00C157DD" w:rsidTr="00C157DD">
        <w:tblPrEx>
          <w:tblCellMar>
            <w:top w:w="0" w:type="dxa"/>
            <w:bottom w:w="0" w:type="dxa"/>
          </w:tblCellMar>
        </w:tblPrEx>
        <w:trPr>
          <w:trHeight w:val="290"/>
        </w:trPr>
        <w:tc>
          <w:tcPr>
            <w:tcW w:w="2338"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6" w:space="0" w:color="auto"/>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6" w:space="0" w:color="auto"/>
              <w:bottom w:val="nil"/>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r w:rsidRPr="00C157DD">
              <w:rPr>
                <w:rFonts w:ascii="Calibri" w:eastAsiaTheme="minorHAnsi" w:hAnsi="Calibri" w:cs="Calibri"/>
                <w:b/>
                <w:bCs/>
                <w:color w:val="000000"/>
                <w:lang w:val="es-MX" w:eastAsia="en-US"/>
              </w:rPr>
              <w:t>Resultado trimestral:</w:t>
            </w:r>
          </w:p>
        </w:tc>
        <w:tc>
          <w:tcPr>
            <w:tcW w:w="2338" w:type="dxa"/>
            <w:tcBorders>
              <w:top w:val="single" w:sz="6" w:space="0" w:color="auto"/>
              <w:left w:val="nil"/>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100.000%</w:t>
            </w: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2" w:space="0" w:color="000000"/>
              <w:right w:val="single" w:sz="6" w:space="0" w:color="auto"/>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lang w:val="es-MX" w:eastAsia="en-US"/>
              </w:rPr>
            </w:pPr>
          </w:p>
        </w:tc>
        <w:tc>
          <w:tcPr>
            <w:tcW w:w="2338" w:type="dxa"/>
            <w:tcBorders>
              <w:top w:val="nil"/>
              <w:left w:val="single" w:sz="6" w:space="0" w:color="auto"/>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single" w:sz="2" w:space="0" w:color="000000"/>
              <w:left w:val="single" w:sz="6" w:space="0" w:color="auto"/>
              <w:bottom w:val="single" w:sz="2" w:space="0" w:color="000000"/>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1804"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112"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8" w:type="dxa"/>
            <w:tcBorders>
              <w:top w:val="single" w:sz="6" w:space="0" w:color="auto"/>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c>
          <w:tcPr>
            <w:tcW w:w="2337" w:type="dxa"/>
            <w:tcBorders>
              <w:top w:val="single" w:sz="2" w:space="0" w:color="000000"/>
              <w:left w:val="single" w:sz="2" w:space="0" w:color="000000"/>
              <w:bottom w:val="single" w:sz="6" w:space="0" w:color="auto"/>
              <w:right w:val="single" w:sz="2" w:space="0" w:color="000000"/>
            </w:tcBorders>
          </w:tcPr>
          <w:p w:rsidR="00C157DD" w:rsidRPr="00C157DD" w:rsidRDefault="00C157DD" w:rsidP="00C157DD">
            <w:pPr>
              <w:autoSpaceDE w:val="0"/>
              <w:autoSpaceDN w:val="0"/>
              <w:adjustRightInd w:val="0"/>
              <w:jc w:val="right"/>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del Responsable de la Información</w:t>
            </w:r>
          </w:p>
        </w:tc>
        <w:tc>
          <w:tcPr>
            <w:tcW w:w="2338" w:type="dxa"/>
            <w:gridSpan w:val="3"/>
            <w:tcBorders>
              <w:top w:val="single" w:sz="6" w:space="0" w:color="auto"/>
              <w:left w:val="single" w:sz="6" w:space="0" w:color="auto"/>
              <w:bottom w:val="nil"/>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r w:rsidRPr="00C157DD">
              <w:rPr>
                <w:rFonts w:ascii="Calibri" w:eastAsiaTheme="minorHAnsi" w:hAnsi="Calibri" w:cs="Calibri"/>
                <w:b/>
                <w:bCs/>
                <w:color w:val="000000"/>
                <w:sz w:val="22"/>
                <w:szCs w:val="22"/>
                <w:lang w:val="es-MX" w:eastAsia="en-US"/>
              </w:rPr>
              <w:t>Nombre, Cargo y Firma de quien Valida la Información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1804"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112"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single" w:sz="6" w:space="0" w:color="auto"/>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8" w:type="dxa"/>
            <w:tcBorders>
              <w:top w:val="nil"/>
              <w:left w:val="nil"/>
              <w:bottom w:val="single" w:sz="6" w:space="0" w:color="auto"/>
              <w:right w:val="nil"/>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c>
          <w:tcPr>
            <w:tcW w:w="2337" w:type="dxa"/>
            <w:tcBorders>
              <w:top w:val="nil"/>
              <w:left w:val="nil"/>
              <w:bottom w:val="single" w:sz="6" w:space="0" w:color="auto"/>
              <w:right w:val="single" w:sz="6" w:space="0" w:color="auto"/>
            </w:tcBorders>
            <w:shd w:val="solid" w:color="969696" w:fill="auto"/>
          </w:tcPr>
          <w:p w:rsidR="00C157DD" w:rsidRPr="00C157DD" w:rsidRDefault="00C157DD" w:rsidP="00C157DD">
            <w:pPr>
              <w:autoSpaceDE w:val="0"/>
              <w:autoSpaceDN w:val="0"/>
              <w:adjustRightInd w:val="0"/>
              <w:jc w:val="center"/>
              <w:rPr>
                <w:rFonts w:ascii="Calibri" w:eastAsiaTheme="minorHAnsi" w:hAnsi="Calibri" w:cs="Calibri"/>
                <w:b/>
                <w:bCs/>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LN. Carlos Alberto Álvarez Salazar</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Encargado del Departamento de Orientación Alimentaria</w:t>
            </w:r>
          </w:p>
        </w:tc>
        <w:tc>
          <w:tcPr>
            <w:tcW w:w="2338" w:type="dxa"/>
            <w:gridSpan w:val="3"/>
            <w:tcBorders>
              <w:top w:val="single" w:sz="6" w:space="0" w:color="auto"/>
              <w:left w:val="single" w:sz="6" w:space="0" w:color="auto"/>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M. en C. Jorge Andrés Calderón Quintal</w:t>
            </w:r>
          </w:p>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r w:rsidRPr="00C157DD">
              <w:rPr>
                <w:rFonts w:ascii="Calibri" w:eastAsiaTheme="minorHAnsi" w:hAnsi="Calibri" w:cs="Calibri"/>
                <w:color w:val="000000"/>
                <w:sz w:val="22"/>
                <w:szCs w:val="22"/>
                <w:lang w:val="es-MX" w:eastAsia="en-US"/>
              </w:rPr>
              <w:t>Director de Desarrollo Comunitario y Alimentación</w:t>
            </w: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nil"/>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nil"/>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r w:rsidR="00C157DD" w:rsidRPr="00C157DD" w:rsidTr="00C157DD">
        <w:tblPrEx>
          <w:tblCellMar>
            <w:top w:w="0" w:type="dxa"/>
            <w:bottom w:w="0" w:type="dxa"/>
          </w:tblCellMar>
        </w:tblPrEx>
        <w:trPr>
          <w:trHeight w:val="290"/>
        </w:trPr>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1804"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112"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single" w:sz="6" w:space="0" w:color="auto"/>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8" w:type="dxa"/>
            <w:tcBorders>
              <w:top w:val="nil"/>
              <w:left w:val="nil"/>
              <w:bottom w:val="single" w:sz="6" w:space="0" w:color="auto"/>
              <w:right w:val="nil"/>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c>
          <w:tcPr>
            <w:tcW w:w="2337" w:type="dxa"/>
            <w:tcBorders>
              <w:top w:val="nil"/>
              <w:left w:val="nil"/>
              <w:bottom w:val="single" w:sz="6" w:space="0" w:color="auto"/>
              <w:right w:val="single" w:sz="6" w:space="0" w:color="auto"/>
            </w:tcBorders>
          </w:tcPr>
          <w:p w:rsidR="00C157DD" w:rsidRPr="00C157DD" w:rsidRDefault="00C157DD" w:rsidP="00C157DD">
            <w:pPr>
              <w:autoSpaceDE w:val="0"/>
              <w:autoSpaceDN w:val="0"/>
              <w:adjustRightInd w:val="0"/>
              <w:jc w:val="center"/>
              <w:rPr>
                <w:rFonts w:ascii="Calibri" w:eastAsiaTheme="minorHAnsi" w:hAnsi="Calibri" w:cs="Calibri"/>
                <w:color w:val="000000"/>
                <w:sz w:val="22"/>
                <w:szCs w:val="22"/>
                <w:lang w:val="es-MX" w:eastAsia="en-US"/>
              </w:rPr>
            </w:pPr>
          </w:p>
        </w:tc>
      </w:tr>
    </w:tbl>
    <w:p w:rsidR="00BE6F8F" w:rsidRDefault="00BE6F8F" w:rsidP="00185864">
      <w:pPr>
        <w:spacing w:after="200"/>
        <w:rPr>
          <w:rFonts w:ascii="Calibri" w:eastAsia="Calibri" w:hAnsi="Calibri" w:cs="Arial"/>
          <w:b/>
          <w:sz w:val="20"/>
          <w:szCs w:val="20"/>
          <w:lang w:val="es-MX" w:eastAsia="en-US"/>
        </w:rPr>
      </w:pPr>
    </w:p>
    <w:sectPr w:rsidR="00BE6F8F" w:rsidSect="00EE177E">
      <w:headerReference w:type="default" r:id="rId8"/>
      <w:pgSz w:w="15840" w:h="12240" w:orient="landscape"/>
      <w:pgMar w:top="2835"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88" w:rsidRDefault="001C2688" w:rsidP="00FE5FBD">
      <w:r>
        <w:separator/>
      </w:r>
    </w:p>
  </w:endnote>
  <w:endnote w:type="continuationSeparator" w:id="1">
    <w:p w:rsidR="001C2688" w:rsidRDefault="001C2688" w:rsidP="00FE5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88" w:rsidRDefault="001C2688" w:rsidP="00FE5FBD">
      <w:r>
        <w:separator/>
      </w:r>
    </w:p>
  </w:footnote>
  <w:footnote w:type="continuationSeparator" w:id="1">
    <w:p w:rsidR="001C2688" w:rsidRDefault="001C2688" w:rsidP="00FE5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64" w:rsidRPr="008A722C" w:rsidRDefault="00185864" w:rsidP="00166414">
    <w:pPr>
      <w:spacing w:line="276" w:lineRule="auto"/>
      <w:jc w:val="center"/>
      <w:rPr>
        <w:rFonts w:asciiTheme="minorHAnsi" w:hAnsiTheme="minorHAnsi"/>
        <w:b/>
        <w:i/>
        <w:sz w:val="2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B3E"/>
    <w:multiLevelType w:val="hybridMultilevel"/>
    <w:tmpl w:val="6BCE52BC"/>
    <w:lvl w:ilvl="0" w:tplc="9C02A34E">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13497F1A"/>
    <w:multiLevelType w:val="hybridMultilevel"/>
    <w:tmpl w:val="6F0A5766"/>
    <w:lvl w:ilvl="0" w:tplc="BCE42748">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25637A0E"/>
    <w:multiLevelType w:val="hybridMultilevel"/>
    <w:tmpl w:val="35820934"/>
    <w:lvl w:ilvl="0" w:tplc="0C0A0011">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
    <w:nsid w:val="29C65BF7"/>
    <w:multiLevelType w:val="hybridMultilevel"/>
    <w:tmpl w:val="5042870E"/>
    <w:lvl w:ilvl="0" w:tplc="2D7E836C">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7AA3059"/>
    <w:multiLevelType w:val="hybridMultilevel"/>
    <w:tmpl w:val="1CA085F4"/>
    <w:lvl w:ilvl="0" w:tplc="419EA6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5AC5C9A"/>
    <w:multiLevelType w:val="hybridMultilevel"/>
    <w:tmpl w:val="B246AA4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nsid w:val="5F8F383F"/>
    <w:multiLevelType w:val="hybridMultilevel"/>
    <w:tmpl w:val="31C81D98"/>
    <w:lvl w:ilvl="0" w:tplc="419EA61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756DAA"/>
    <w:multiLevelType w:val="hybridMultilevel"/>
    <w:tmpl w:val="A404CF3C"/>
    <w:lvl w:ilvl="0" w:tplc="BCE42748">
      <w:start w:val="1"/>
      <w:numFmt w:val="upperRoman"/>
      <w:lvlText w:val="%1)"/>
      <w:lvlJc w:val="left"/>
      <w:pPr>
        <w:ind w:left="2496"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DC84DC6"/>
    <w:multiLevelType w:val="hybridMultilevel"/>
    <w:tmpl w:val="F4CA7A5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7"/>
  </w:num>
  <w:num w:numId="6">
    <w:abstractNumId w:val="5"/>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FE5FBD"/>
    <w:rsid w:val="00001F8C"/>
    <w:rsid w:val="0000426A"/>
    <w:rsid w:val="00012729"/>
    <w:rsid w:val="00014E07"/>
    <w:rsid w:val="000308B7"/>
    <w:rsid w:val="000342EB"/>
    <w:rsid w:val="000361F2"/>
    <w:rsid w:val="00040BC9"/>
    <w:rsid w:val="000440C4"/>
    <w:rsid w:val="0005134E"/>
    <w:rsid w:val="00052392"/>
    <w:rsid w:val="00052EFC"/>
    <w:rsid w:val="00055C25"/>
    <w:rsid w:val="000570A5"/>
    <w:rsid w:val="00067527"/>
    <w:rsid w:val="000729FA"/>
    <w:rsid w:val="00075E72"/>
    <w:rsid w:val="0008120D"/>
    <w:rsid w:val="00081C0F"/>
    <w:rsid w:val="00081D99"/>
    <w:rsid w:val="00085743"/>
    <w:rsid w:val="0008652D"/>
    <w:rsid w:val="00091663"/>
    <w:rsid w:val="000937D3"/>
    <w:rsid w:val="00097556"/>
    <w:rsid w:val="00097D87"/>
    <w:rsid w:val="000B5162"/>
    <w:rsid w:val="000C463E"/>
    <w:rsid w:val="000C71AF"/>
    <w:rsid w:val="000D1261"/>
    <w:rsid w:val="000D4296"/>
    <w:rsid w:val="000E2AAB"/>
    <w:rsid w:val="000E67C6"/>
    <w:rsid w:val="000E6B01"/>
    <w:rsid w:val="000E72CB"/>
    <w:rsid w:val="000F0776"/>
    <w:rsid w:val="000F6037"/>
    <w:rsid w:val="00102CEE"/>
    <w:rsid w:val="001037D4"/>
    <w:rsid w:val="00106E3F"/>
    <w:rsid w:val="00121962"/>
    <w:rsid w:val="001243BB"/>
    <w:rsid w:val="0012647B"/>
    <w:rsid w:val="00126897"/>
    <w:rsid w:val="0012759F"/>
    <w:rsid w:val="00130524"/>
    <w:rsid w:val="00134CA8"/>
    <w:rsid w:val="00136180"/>
    <w:rsid w:val="00136AA9"/>
    <w:rsid w:val="00137BA5"/>
    <w:rsid w:val="0014577D"/>
    <w:rsid w:val="001459A0"/>
    <w:rsid w:val="001536FE"/>
    <w:rsid w:val="00153EB7"/>
    <w:rsid w:val="00153F40"/>
    <w:rsid w:val="00161175"/>
    <w:rsid w:val="00164830"/>
    <w:rsid w:val="00166414"/>
    <w:rsid w:val="00174DD5"/>
    <w:rsid w:val="00184345"/>
    <w:rsid w:val="00185864"/>
    <w:rsid w:val="00191A2E"/>
    <w:rsid w:val="00194450"/>
    <w:rsid w:val="001A0705"/>
    <w:rsid w:val="001A0E11"/>
    <w:rsid w:val="001A3D7A"/>
    <w:rsid w:val="001A48D4"/>
    <w:rsid w:val="001A569C"/>
    <w:rsid w:val="001A5784"/>
    <w:rsid w:val="001B257A"/>
    <w:rsid w:val="001B6DEF"/>
    <w:rsid w:val="001C2688"/>
    <w:rsid w:val="001C4BBD"/>
    <w:rsid w:val="001D1F58"/>
    <w:rsid w:val="001D4163"/>
    <w:rsid w:val="001D4C07"/>
    <w:rsid w:val="001D7095"/>
    <w:rsid w:val="001E0A91"/>
    <w:rsid w:val="001E1F58"/>
    <w:rsid w:val="001F3289"/>
    <w:rsid w:val="001F5415"/>
    <w:rsid w:val="001F6BDB"/>
    <w:rsid w:val="00203ABA"/>
    <w:rsid w:val="00204DD7"/>
    <w:rsid w:val="00205619"/>
    <w:rsid w:val="00206848"/>
    <w:rsid w:val="002111B4"/>
    <w:rsid w:val="00221056"/>
    <w:rsid w:val="00221533"/>
    <w:rsid w:val="00221AE8"/>
    <w:rsid w:val="00223F93"/>
    <w:rsid w:val="00223FFD"/>
    <w:rsid w:val="002316A0"/>
    <w:rsid w:val="002340DC"/>
    <w:rsid w:val="00246EBA"/>
    <w:rsid w:val="002527D7"/>
    <w:rsid w:val="00252CCB"/>
    <w:rsid w:val="002620C6"/>
    <w:rsid w:val="002639EB"/>
    <w:rsid w:val="0026614B"/>
    <w:rsid w:val="00272300"/>
    <w:rsid w:val="002727CA"/>
    <w:rsid w:val="002730FD"/>
    <w:rsid w:val="00276FAA"/>
    <w:rsid w:val="00281D27"/>
    <w:rsid w:val="002826BA"/>
    <w:rsid w:val="00291F97"/>
    <w:rsid w:val="00296459"/>
    <w:rsid w:val="002A155F"/>
    <w:rsid w:val="002A3905"/>
    <w:rsid w:val="002A4AA9"/>
    <w:rsid w:val="002B4D7C"/>
    <w:rsid w:val="002C2875"/>
    <w:rsid w:val="002C556B"/>
    <w:rsid w:val="002C75B9"/>
    <w:rsid w:val="002D0371"/>
    <w:rsid w:val="002D0C17"/>
    <w:rsid w:val="002D3A18"/>
    <w:rsid w:val="002D68A0"/>
    <w:rsid w:val="002D7C18"/>
    <w:rsid w:val="002E4B4D"/>
    <w:rsid w:val="002E6DBA"/>
    <w:rsid w:val="002F26E0"/>
    <w:rsid w:val="002F46AB"/>
    <w:rsid w:val="00300275"/>
    <w:rsid w:val="0030150E"/>
    <w:rsid w:val="003041C9"/>
    <w:rsid w:val="00317FFB"/>
    <w:rsid w:val="00322BFF"/>
    <w:rsid w:val="0032372C"/>
    <w:rsid w:val="003240B3"/>
    <w:rsid w:val="003257B2"/>
    <w:rsid w:val="00327037"/>
    <w:rsid w:val="00327716"/>
    <w:rsid w:val="00327AE5"/>
    <w:rsid w:val="00335245"/>
    <w:rsid w:val="0033700E"/>
    <w:rsid w:val="00337E93"/>
    <w:rsid w:val="00340290"/>
    <w:rsid w:val="003405FD"/>
    <w:rsid w:val="0034384F"/>
    <w:rsid w:val="00345392"/>
    <w:rsid w:val="00347206"/>
    <w:rsid w:val="0034788E"/>
    <w:rsid w:val="003733BA"/>
    <w:rsid w:val="00373A67"/>
    <w:rsid w:val="003800CA"/>
    <w:rsid w:val="003853F1"/>
    <w:rsid w:val="00390E73"/>
    <w:rsid w:val="00394C18"/>
    <w:rsid w:val="003B3FAB"/>
    <w:rsid w:val="003B7AFE"/>
    <w:rsid w:val="003C71DD"/>
    <w:rsid w:val="003C7A7B"/>
    <w:rsid w:val="003E1D68"/>
    <w:rsid w:val="003E58DC"/>
    <w:rsid w:val="003F473B"/>
    <w:rsid w:val="003F7288"/>
    <w:rsid w:val="00405DB7"/>
    <w:rsid w:val="0041046B"/>
    <w:rsid w:val="00413C89"/>
    <w:rsid w:val="0041510C"/>
    <w:rsid w:val="0041775D"/>
    <w:rsid w:val="004225B8"/>
    <w:rsid w:val="00423DCE"/>
    <w:rsid w:val="004266DF"/>
    <w:rsid w:val="00426DDC"/>
    <w:rsid w:val="00427472"/>
    <w:rsid w:val="00434B4F"/>
    <w:rsid w:val="00437E98"/>
    <w:rsid w:val="00450C06"/>
    <w:rsid w:val="004556D4"/>
    <w:rsid w:val="00457DCC"/>
    <w:rsid w:val="0046409F"/>
    <w:rsid w:val="00472019"/>
    <w:rsid w:val="0047272F"/>
    <w:rsid w:val="004745A8"/>
    <w:rsid w:val="0047562E"/>
    <w:rsid w:val="004770B3"/>
    <w:rsid w:val="004834CA"/>
    <w:rsid w:val="00483F0F"/>
    <w:rsid w:val="00485380"/>
    <w:rsid w:val="004904CA"/>
    <w:rsid w:val="004A2E90"/>
    <w:rsid w:val="004A51C6"/>
    <w:rsid w:val="004A6C04"/>
    <w:rsid w:val="004B2409"/>
    <w:rsid w:val="004B3D92"/>
    <w:rsid w:val="004B6DEB"/>
    <w:rsid w:val="004C0260"/>
    <w:rsid w:val="004C0A93"/>
    <w:rsid w:val="004C460F"/>
    <w:rsid w:val="004C5634"/>
    <w:rsid w:val="004F1070"/>
    <w:rsid w:val="004F47A4"/>
    <w:rsid w:val="00500EEB"/>
    <w:rsid w:val="005138D8"/>
    <w:rsid w:val="005143EC"/>
    <w:rsid w:val="0051489F"/>
    <w:rsid w:val="00515C8B"/>
    <w:rsid w:val="005173F8"/>
    <w:rsid w:val="0052062E"/>
    <w:rsid w:val="005224F0"/>
    <w:rsid w:val="0052520C"/>
    <w:rsid w:val="0052646C"/>
    <w:rsid w:val="005302D4"/>
    <w:rsid w:val="005429A4"/>
    <w:rsid w:val="00544069"/>
    <w:rsid w:val="00546901"/>
    <w:rsid w:val="00553114"/>
    <w:rsid w:val="00553302"/>
    <w:rsid w:val="0055518F"/>
    <w:rsid w:val="00555939"/>
    <w:rsid w:val="0055635C"/>
    <w:rsid w:val="0055788E"/>
    <w:rsid w:val="00557BA3"/>
    <w:rsid w:val="00557F3A"/>
    <w:rsid w:val="00575645"/>
    <w:rsid w:val="005761BC"/>
    <w:rsid w:val="005771C5"/>
    <w:rsid w:val="005810A7"/>
    <w:rsid w:val="00584AB4"/>
    <w:rsid w:val="00593EF0"/>
    <w:rsid w:val="00595C13"/>
    <w:rsid w:val="00596A3B"/>
    <w:rsid w:val="005A128F"/>
    <w:rsid w:val="005A2876"/>
    <w:rsid w:val="005A6DFE"/>
    <w:rsid w:val="005B305D"/>
    <w:rsid w:val="005B44CB"/>
    <w:rsid w:val="005C0966"/>
    <w:rsid w:val="005C1430"/>
    <w:rsid w:val="005C4877"/>
    <w:rsid w:val="005C6519"/>
    <w:rsid w:val="005D001F"/>
    <w:rsid w:val="005D03D3"/>
    <w:rsid w:val="005D1F6B"/>
    <w:rsid w:val="005D312A"/>
    <w:rsid w:val="005D51AD"/>
    <w:rsid w:val="005F0C6B"/>
    <w:rsid w:val="005F38D7"/>
    <w:rsid w:val="005F4ADA"/>
    <w:rsid w:val="005F66B1"/>
    <w:rsid w:val="005F7D2C"/>
    <w:rsid w:val="00606E9B"/>
    <w:rsid w:val="006136D3"/>
    <w:rsid w:val="00614F51"/>
    <w:rsid w:val="00617CAB"/>
    <w:rsid w:val="0062059D"/>
    <w:rsid w:val="00624F33"/>
    <w:rsid w:val="006272DC"/>
    <w:rsid w:val="00633D01"/>
    <w:rsid w:val="006345B5"/>
    <w:rsid w:val="00634BF4"/>
    <w:rsid w:val="00637EA5"/>
    <w:rsid w:val="00643A11"/>
    <w:rsid w:val="006471D2"/>
    <w:rsid w:val="00647E2C"/>
    <w:rsid w:val="00650338"/>
    <w:rsid w:val="00651483"/>
    <w:rsid w:val="006517E4"/>
    <w:rsid w:val="0065496C"/>
    <w:rsid w:val="006554AE"/>
    <w:rsid w:val="0065706C"/>
    <w:rsid w:val="006571BC"/>
    <w:rsid w:val="00661F93"/>
    <w:rsid w:val="006735AF"/>
    <w:rsid w:val="006767F9"/>
    <w:rsid w:val="00685256"/>
    <w:rsid w:val="006940FC"/>
    <w:rsid w:val="006A478F"/>
    <w:rsid w:val="006A58F0"/>
    <w:rsid w:val="006B1CFE"/>
    <w:rsid w:val="006B63F8"/>
    <w:rsid w:val="006B73CC"/>
    <w:rsid w:val="006C1407"/>
    <w:rsid w:val="006C17D0"/>
    <w:rsid w:val="006C2588"/>
    <w:rsid w:val="006C52AF"/>
    <w:rsid w:val="006C637E"/>
    <w:rsid w:val="006C6E5E"/>
    <w:rsid w:val="006C7B7F"/>
    <w:rsid w:val="006C7C2D"/>
    <w:rsid w:val="006D4F0B"/>
    <w:rsid w:val="006D6B96"/>
    <w:rsid w:val="006E1225"/>
    <w:rsid w:val="006E6551"/>
    <w:rsid w:val="006E7ACB"/>
    <w:rsid w:val="006F4D62"/>
    <w:rsid w:val="00702613"/>
    <w:rsid w:val="00710259"/>
    <w:rsid w:val="007151FC"/>
    <w:rsid w:val="00720DF6"/>
    <w:rsid w:val="00727552"/>
    <w:rsid w:val="00727874"/>
    <w:rsid w:val="00727C92"/>
    <w:rsid w:val="007301EA"/>
    <w:rsid w:val="007411C0"/>
    <w:rsid w:val="007470E7"/>
    <w:rsid w:val="007513CA"/>
    <w:rsid w:val="0076055B"/>
    <w:rsid w:val="007624CF"/>
    <w:rsid w:val="0076678D"/>
    <w:rsid w:val="007676B0"/>
    <w:rsid w:val="0077132E"/>
    <w:rsid w:val="00776329"/>
    <w:rsid w:val="00776D0E"/>
    <w:rsid w:val="007843EC"/>
    <w:rsid w:val="00786D54"/>
    <w:rsid w:val="00790098"/>
    <w:rsid w:val="00792B75"/>
    <w:rsid w:val="007A0209"/>
    <w:rsid w:val="007B2E70"/>
    <w:rsid w:val="007B73EF"/>
    <w:rsid w:val="007C356B"/>
    <w:rsid w:val="007C40C7"/>
    <w:rsid w:val="007C695B"/>
    <w:rsid w:val="007D17E9"/>
    <w:rsid w:val="007D1B47"/>
    <w:rsid w:val="007D1BB5"/>
    <w:rsid w:val="007D22AE"/>
    <w:rsid w:val="007D49AC"/>
    <w:rsid w:val="007D6740"/>
    <w:rsid w:val="007F4263"/>
    <w:rsid w:val="007F7780"/>
    <w:rsid w:val="007F7F13"/>
    <w:rsid w:val="008029EF"/>
    <w:rsid w:val="00802C02"/>
    <w:rsid w:val="00802F79"/>
    <w:rsid w:val="00806F2C"/>
    <w:rsid w:val="00806FE3"/>
    <w:rsid w:val="0081412A"/>
    <w:rsid w:val="00814D50"/>
    <w:rsid w:val="00815C26"/>
    <w:rsid w:val="00817EDD"/>
    <w:rsid w:val="00820510"/>
    <w:rsid w:val="00824201"/>
    <w:rsid w:val="00825E4A"/>
    <w:rsid w:val="00826686"/>
    <w:rsid w:val="00836670"/>
    <w:rsid w:val="00837B09"/>
    <w:rsid w:val="00842E6D"/>
    <w:rsid w:val="00845ABE"/>
    <w:rsid w:val="008460F2"/>
    <w:rsid w:val="00850A52"/>
    <w:rsid w:val="008522F1"/>
    <w:rsid w:val="00852FC8"/>
    <w:rsid w:val="00856DE5"/>
    <w:rsid w:val="008664D8"/>
    <w:rsid w:val="008713D6"/>
    <w:rsid w:val="00872426"/>
    <w:rsid w:val="0087570E"/>
    <w:rsid w:val="00875E2B"/>
    <w:rsid w:val="00880C67"/>
    <w:rsid w:val="00891B68"/>
    <w:rsid w:val="008922AA"/>
    <w:rsid w:val="0089618F"/>
    <w:rsid w:val="008A70D4"/>
    <w:rsid w:val="008A722C"/>
    <w:rsid w:val="008A74AA"/>
    <w:rsid w:val="008B0410"/>
    <w:rsid w:val="008B38F0"/>
    <w:rsid w:val="008C1B07"/>
    <w:rsid w:val="008C21B0"/>
    <w:rsid w:val="008C3650"/>
    <w:rsid w:val="008C4703"/>
    <w:rsid w:val="008D077C"/>
    <w:rsid w:val="008D25E8"/>
    <w:rsid w:val="008D4C16"/>
    <w:rsid w:val="008D616C"/>
    <w:rsid w:val="008E1E58"/>
    <w:rsid w:val="008E3E7D"/>
    <w:rsid w:val="008E620D"/>
    <w:rsid w:val="008F12D6"/>
    <w:rsid w:val="008F1961"/>
    <w:rsid w:val="009007E5"/>
    <w:rsid w:val="009067F6"/>
    <w:rsid w:val="00912AD1"/>
    <w:rsid w:val="00913273"/>
    <w:rsid w:val="00913388"/>
    <w:rsid w:val="009217F9"/>
    <w:rsid w:val="00924012"/>
    <w:rsid w:val="0092405C"/>
    <w:rsid w:val="00927F30"/>
    <w:rsid w:val="00947E4E"/>
    <w:rsid w:val="00953B54"/>
    <w:rsid w:val="00954919"/>
    <w:rsid w:val="00956CD8"/>
    <w:rsid w:val="00960181"/>
    <w:rsid w:val="00960CBF"/>
    <w:rsid w:val="00965C0D"/>
    <w:rsid w:val="00970313"/>
    <w:rsid w:val="009731B5"/>
    <w:rsid w:val="00973AC1"/>
    <w:rsid w:val="00981232"/>
    <w:rsid w:val="00983856"/>
    <w:rsid w:val="00984BED"/>
    <w:rsid w:val="009927FF"/>
    <w:rsid w:val="0099343E"/>
    <w:rsid w:val="00997D76"/>
    <w:rsid w:val="009A0229"/>
    <w:rsid w:val="009A3637"/>
    <w:rsid w:val="009B7C68"/>
    <w:rsid w:val="009C1EE8"/>
    <w:rsid w:val="009C7C70"/>
    <w:rsid w:val="009D09C4"/>
    <w:rsid w:val="009D1FB9"/>
    <w:rsid w:val="009E1A3A"/>
    <w:rsid w:val="009E1CC5"/>
    <w:rsid w:val="009E43EB"/>
    <w:rsid w:val="009E609A"/>
    <w:rsid w:val="009F4B1D"/>
    <w:rsid w:val="009F4DE9"/>
    <w:rsid w:val="009F5092"/>
    <w:rsid w:val="00A02086"/>
    <w:rsid w:val="00A05FF9"/>
    <w:rsid w:val="00A070C3"/>
    <w:rsid w:val="00A12153"/>
    <w:rsid w:val="00A24A98"/>
    <w:rsid w:val="00A3040D"/>
    <w:rsid w:val="00A3075D"/>
    <w:rsid w:val="00A34021"/>
    <w:rsid w:val="00A34F8C"/>
    <w:rsid w:val="00A36CF9"/>
    <w:rsid w:val="00A423E9"/>
    <w:rsid w:val="00A467BF"/>
    <w:rsid w:val="00A46879"/>
    <w:rsid w:val="00A46A1D"/>
    <w:rsid w:val="00A472ED"/>
    <w:rsid w:val="00A51781"/>
    <w:rsid w:val="00A51829"/>
    <w:rsid w:val="00A51ABA"/>
    <w:rsid w:val="00A5257F"/>
    <w:rsid w:val="00A555E5"/>
    <w:rsid w:val="00A56CF7"/>
    <w:rsid w:val="00A67719"/>
    <w:rsid w:val="00A72C8F"/>
    <w:rsid w:val="00A73910"/>
    <w:rsid w:val="00A73BA9"/>
    <w:rsid w:val="00A80A29"/>
    <w:rsid w:val="00A83D10"/>
    <w:rsid w:val="00A8750F"/>
    <w:rsid w:val="00A87D85"/>
    <w:rsid w:val="00A9652E"/>
    <w:rsid w:val="00AA466B"/>
    <w:rsid w:val="00AC4F59"/>
    <w:rsid w:val="00AD21F9"/>
    <w:rsid w:val="00AD51D4"/>
    <w:rsid w:val="00AE1702"/>
    <w:rsid w:val="00AE31FD"/>
    <w:rsid w:val="00AF0454"/>
    <w:rsid w:val="00AF26A9"/>
    <w:rsid w:val="00AF7A70"/>
    <w:rsid w:val="00B0075F"/>
    <w:rsid w:val="00B130A2"/>
    <w:rsid w:val="00B14EFB"/>
    <w:rsid w:val="00B15218"/>
    <w:rsid w:val="00B20205"/>
    <w:rsid w:val="00B31EC9"/>
    <w:rsid w:val="00B339FC"/>
    <w:rsid w:val="00B37A2E"/>
    <w:rsid w:val="00B41023"/>
    <w:rsid w:val="00B429C9"/>
    <w:rsid w:val="00B4301E"/>
    <w:rsid w:val="00B43B74"/>
    <w:rsid w:val="00B43EBD"/>
    <w:rsid w:val="00B457A4"/>
    <w:rsid w:val="00B509EB"/>
    <w:rsid w:val="00B520DF"/>
    <w:rsid w:val="00B56F69"/>
    <w:rsid w:val="00B6309F"/>
    <w:rsid w:val="00B67973"/>
    <w:rsid w:val="00B67C0D"/>
    <w:rsid w:val="00B82D09"/>
    <w:rsid w:val="00B866A1"/>
    <w:rsid w:val="00B9196B"/>
    <w:rsid w:val="00B97F4C"/>
    <w:rsid w:val="00BA06D9"/>
    <w:rsid w:val="00BA4B28"/>
    <w:rsid w:val="00BA7037"/>
    <w:rsid w:val="00BB44A8"/>
    <w:rsid w:val="00BB72AB"/>
    <w:rsid w:val="00BC0396"/>
    <w:rsid w:val="00BC6B08"/>
    <w:rsid w:val="00BC6CDC"/>
    <w:rsid w:val="00BD7586"/>
    <w:rsid w:val="00BE0194"/>
    <w:rsid w:val="00BE2339"/>
    <w:rsid w:val="00BE339E"/>
    <w:rsid w:val="00BE6F8F"/>
    <w:rsid w:val="00BF3B1E"/>
    <w:rsid w:val="00BF5B45"/>
    <w:rsid w:val="00C05BA6"/>
    <w:rsid w:val="00C157DD"/>
    <w:rsid w:val="00C17EE7"/>
    <w:rsid w:val="00C21365"/>
    <w:rsid w:val="00C27C2C"/>
    <w:rsid w:val="00C33862"/>
    <w:rsid w:val="00C426C5"/>
    <w:rsid w:val="00C503E8"/>
    <w:rsid w:val="00C5600A"/>
    <w:rsid w:val="00C613E0"/>
    <w:rsid w:val="00C652F3"/>
    <w:rsid w:val="00C737C4"/>
    <w:rsid w:val="00C74882"/>
    <w:rsid w:val="00C82B55"/>
    <w:rsid w:val="00C86CDF"/>
    <w:rsid w:val="00C87AB7"/>
    <w:rsid w:val="00C907DF"/>
    <w:rsid w:val="00C952A6"/>
    <w:rsid w:val="00C97B81"/>
    <w:rsid w:val="00CA5157"/>
    <w:rsid w:val="00CB5FEE"/>
    <w:rsid w:val="00CC033D"/>
    <w:rsid w:val="00CD3D1F"/>
    <w:rsid w:val="00CE0FCB"/>
    <w:rsid w:val="00CE3C75"/>
    <w:rsid w:val="00CE78A4"/>
    <w:rsid w:val="00CF348A"/>
    <w:rsid w:val="00CF397F"/>
    <w:rsid w:val="00CF5482"/>
    <w:rsid w:val="00D031D0"/>
    <w:rsid w:val="00D07E11"/>
    <w:rsid w:val="00D15166"/>
    <w:rsid w:val="00D21A09"/>
    <w:rsid w:val="00D238AD"/>
    <w:rsid w:val="00D241EE"/>
    <w:rsid w:val="00D326EF"/>
    <w:rsid w:val="00D3271E"/>
    <w:rsid w:val="00D3493E"/>
    <w:rsid w:val="00D50595"/>
    <w:rsid w:val="00D56D0A"/>
    <w:rsid w:val="00D608CC"/>
    <w:rsid w:val="00D669AD"/>
    <w:rsid w:val="00D66F90"/>
    <w:rsid w:val="00D70433"/>
    <w:rsid w:val="00D708C7"/>
    <w:rsid w:val="00D70FD5"/>
    <w:rsid w:val="00D71EF8"/>
    <w:rsid w:val="00D725C5"/>
    <w:rsid w:val="00D73943"/>
    <w:rsid w:val="00D77F17"/>
    <w:rsid w:val="00D8045B"/>
    <w:rsid w:val="00D81D6C"/>
    <w:rsid w:val="00D8322B"/>
    <w:rsid w:val="00D84DAA"/>
    <w:rsid w:val="00D92B71"/>
    <w:rsid w:val="00DA0662"/>
    <w:rsid w:val="00DA13FA"/>
    <w:rsid w:val="00DA1A79"/>
    <w:rsid w:val="00DB14C1"/>
    <w:rsid w:val="00DB1540"/>
    <w:rsid w:val="00DB21BA"/>
    <w:rsid w:val="00DB6D55"/>
    <w:rsid w:val="00DB6F53"/>
    <w:rsid w:val="00DD1D14"/>
    <w:rsid w:val="00DE4008"/>
    <w:rsid w:val="00DE5E72"/>
    <w:rsid w:val="00DF167C"/>
    <w:rsid w:val="00E0092D"/>
    <w:rsid w:val="00E15C3F"/>
    <w:rsid w:val="00E21687"/>
    <w:rsid w:val="00E344F8"/>
    <w:rsid w:val="00E42FF4"/>
    <w:rsid w:val="00E5028B"/>
    <w:rsid w:val="00E555CE"/>
    <w:rsid w:val="00E57B97"/>
    <w:rsid w:val="00E61857"/>
    <w:rsid w:val="00E64062"/>
    <w:rsid w:val="00E64B69"/>
    <w:rsid w:val="00E70F62"/>
    <w:rsid w:val="00E72CE0"/>
    <w:rsid w:val="00E7323E"/>
    <w:rsid w:val="00E752FC"/>
    <w:rsid w:val="00E84E6E"/>
    <w:rsid w:val="00E86E08"/>
    <w:rsid w:val="00E90982"/>
    <w:rsid w:val="00E94A4D"/>
    <w:rsid w:val="00E96D95"/>
    <w:rsid w:val="00E97BEE"/>
    <w:rsid w:val="00EA09AE"/>
    <w:rsid w:val="00EB4BEC"/>
    <w:rsid w:val="00EC3D6D"/>
    <w:rsid w:val="00EC5A69"/>
    <w:rsid w:val="00EC5A78"/>
    <w:rsid w:val="00EC5E3C"/>
    <w:rsid w:val="00ED0F7D"/>
    <w:rsid w:val="00EE177E"/>
    <w:rsid w:val="00EE38B9"/>
    <w:rsid w:val="00EE6A53"/>
    <w:rsid w:val="00EF0BF6"/>
    <w:rsid w:val="00EF3157"/>
    <w:rsid w:val="00EF7DF6"/>
    <w:rsid w:val="00F03545"/>
    <w:rsid w:val="00F12586"/>
    <w:rsid w:val="00F12A83"/>
    <w:rsid w:val="00F170F3"/>
    <w:rsid w:val="00F22B0E"/>
    <w:rsid w:val="00F22B59"/>
    <w:rsid w:val="00F23407"/>
    <w:rsid w:val="00F2699A"/>
    <w:rsid w:val="00F40BFA"/>
    <w:rsid w:val="00F41819"/>
    <w:rsid w:val="00F43406"/>
    <w:rsid w:val="00F50FE6"/>
    <w:rsid w:val="00F5124D"/>
    <w:rsid w:val="00F51654"/>
    <w:rsid w:val="00F56E81"/>
    <w:rsid w:val="00F6408B"/>
    <w:rsid w:val="00F6422F"/>
    <w:rsid w:val="00F70186"/>
    <w:rsid w:val="00F76103"/>
    <w:rsid w:val="00F76891"/>
    <w:rsid w:val="00F77456"/>
    <w:rsid w:val="00F834BC"/>
    <w:rsid w:val="00FA25E0"/>
    <w:rsid w:val="00FA54E1"/>
    <w:rsid w:val="00FB00EB"/>
    <w:rsid w:val="00FB2DA2"/>
    <w:rsid w:val="00FB4FAB"/>
    <w:rsid w:val="00FC1628"/>
    <w:rsid w:val="00FC1AD0"/>
    <w:rsid w:val="00FC1AE5"/>
    <w:rsid w:val="00FC2048"/>
    <w:rsid w:val="00FC5110"/>
    <w:rsid w:val="00FC7705"/>
    <w:rsid w:val="00FD4ED2"/>
    <w:rsid w:val="00FD70DD"/>
    <w:rsid w:val="00FD7190"/>
    <w:rsid w:val="00FD7FA0"/>
    <w:rsid w:val="00FE227B"/>
    <w:rsid w:val="00FE5E47"/>
    <w:rsid w:val="00FE5FBD"/>
    <w:rsid w:val="00FF2812"/>
    <w:rsid w:val="00FF7D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FBD"/>
    <w:pPr>
      <w:tabs>
        <w:tab w:val="center" w:pos="4419"/>
        <w:tab w:val="right" w:pos="8838"/>
      </w:tabs>
    </w:pPr>
  </w:style>
  <w:style w:type="character" w:customStyle="1" w:styleId="EncabezadoCar">
    <w:name w:val="Encabezado Car"/>
    <w:basedOn w:val="Fuentedeprrafopredeter"/>
    <w:link w:val="Encabezado"/>
    <w:uiPriority w:val="99"/>
    <w:rsid w:val="00FE5F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5FBD"/>
    <w:pPr>
      <w:tabs>
        <w:tab w:val="center" w:pos="4419"/>
        <w:tab w:val="right" w:pos="8838"/>
      </w:tabs>
    </w:pPr>
  </w:style>
  <w:style w:type="character" w:customStyle="1" w:styleId="PiedepginaCar">
    <w:name w:val="Pie de página Car"/>
    <w:basedOn w:val="Fuentedeprrafopredeter"/>
    <w:link w:val="Piedepgina"/>
    <w:uiPriority w:val="99"/>
    <w:rsid w:val="00FE5FB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F7780"/>
    <w:pPr>
      <w:ind w:left="720"/>
      <w:contextualSpacing/>
    </w:pPr>
  </w:style>
  <w:style w:type="paragraph" w:styleId="Textodeglobo">
    <w:name w:val="Balloon Text"/>
    <w:basedOn w:val="Normal"/>
    <w:link w:val="TextodegloboCar"/>
    <w:uiPriority w:val="99"/>
    <w:semiHidden/>
    <w:unhideWhenUsed/>
    <w:rsid w:val="00D56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D0A"/>
    <w:rPr>
      <w:rFonts w:ascii="Tahoma" w:eastAsia="Times New Roman" w:hAnsi="Tahoma" w:cs="Tahoma"/>
      <w:sz w:val="16"/>
      <w:szCs w:val="16"/>
      <w:lang w:val="es-ES" w:eastAsia="es-ES"/>
    </w:rPr>
  </w:style>
  <w:style w:type="character" w:styleId="Hipervnculo">
    <w:name w:val="Hyperlink"/>
    <w:basedOn w:val="Fuentedeprrafopredeter"/>
    <w:uiPriority w:val="99"/>
    <w:semiHidden/>
    <w:unhideWhenUsed/>
    <w:rsid w:val="00593EF0"/>
    <w:rPr>
      <w:color w:val="0563C1"/>
      <w:u w:val="single"/>
    </w:rPr>
  </w:style>
  <w:style w:type="character" w:styleId="Hipervnculovisitado">
    <w:name w:val="FollowedHyperlink"/>
    <w:basedOn w:val="Fuentedeprrafopredeter"/>
    <w:uiPriority w:val="99"/>
    <w:semiHidden/>
    <w:unhideWhenUsed/>
    <w:rsid w:val="00593EF0"/>
    <w:rPr>
      <w:color w:val="954F72"/>
      <w:u w:val="single"/>
    </w:rPr>
  </w:style>
  <w:style w:type="paragraph" w:customStyle="1" w:styleId="xl65">
    <w:name w:val="xl65"/>
    <w:basedOn w:val="Normal"/>
    <w:rsid w:val="00593EF0"/>
    <w:pPr>
      <w:spacing w:before="100" w:beforeAutospacing="1" w:after="100" w:afterAutospacing="1"/>
    </w:pPr>
    <w:rPr>
      <w:sz w:val="20"/>
      <w:szCs w:val="20"/>
    </w:rPr>
  </w:style>
  <w:style w:type="paragraph" w:customStyle="1" w:styleId="xl66">
    <w:name w:val="xl66"/>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
    <w:rsid w:val="00593EF0"/>
    <w:pPr>
      <w:spacing w:before="100" w:beforeAutospacing="1" w:after="100" w:afterAutospacing="1"/>
      <w:jc w:val="center"/>
    </w:pPr>
    <w:rPr>
      <w:b/>
      <w:bCs/>
      <w:sz w:val="20"/>
      <w:szCs w:val="20"/>
    </w:rPr>
  </w:style>
  <w:style w:type="paragraph" w:customStyle="1" w:styleId="xl68">
    <w:name w:val="xl68"/>
    <w:basedOn w:val="Normal"/>
    <w:rsid w:val="00593EF0"/>
    <w:pPr>
      <w:spacing w:before="100" w:beforeAutospacing="1" w:after="100" w:afterAutospacing="1"/>
      <w:jc w:val="center"/>
      <w:textAlignment w:val="center"/>
    </w:pPr>
    <w:rPr>
      <w:b/>
      <w:bCs/>
      <w:sz w:val="20"/>
      <w:szCs w:val="20"/>
    </w:rPr>
  </w:style>
  <w:style w:type="paragraph" w:customStyle="1" w:styleId="xl69">
    <w:name w:val="xl69"/>
    <w:basedOn w:val="Normal"/>
    <w:rsid w:val="00593EF0"/>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b/>
      <w:bCs/>
      <w:sz w:val="20"/>
      <w:szCs w:val="20"/>
    </w:rPr>
  </w:style>
  <w:style w:type="paragraph" w:customStyle="1" w:styleId="xl70">
    <w:name w:val="xl70"/>
    <w:basedOn w:val="Normal"/>
    <w:rsid w:val="00593EF0"/>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Normal"/>
    <w:rsid w:val="00593EF0"/>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Normal"/>
    <w:rsid w:val="00593E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76">
    <w:name w:val="xl76"/>
    <w:basedOn w:val="Normal"/>
    <w:rsid w:val="00593EF0"/>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77">
    <w:name w:val="xl77"/>
    <w:basedOn w:val="Normal"/>
    <w:rsid w:val="00593EF0"/>
    <w:pPr>
      <w:pBdr>
        <w:left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78">
    <w:name w:val="xl78"/>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Normal"/>
    <w:rsid w:val="00593EF0"/>
    <w:pPr>
      <w:spacing w:before="100" w:beforeAutospacing="1" w:after="100" w:afterAutospacing="1"/>
      <w:jc w:val="center"/>
    </w:pPr>
    <w:rPr>
      <w:sz w:val="20"/>
      <w:szCs w:val="20"/>
    </w:rPr>
  </w:style>
  <w:style w:type="paragraph" w:customStyle="1" w:styleId="xl81">
    <w:name w:val="xl81"/>
    <w:basedOn w:val="Normal"/>
    <w:rsid w:val="00593EF0"/>
    <w:pPr>
      <w:spacing w:before="100" w:beforeAutospacing="1" w:after="100" w:afterAutospacing="1"/>
      <w:jc w:val="center"/>
      <w:textAlignment w:val="center"/>
    </w:pPr>
    <w:rPr>
      <w:sz w:val="20"/>
      <w:szCs w:val="20"/>
    </w:rPr>
  </w:style>
  <w:style w:type="paragraph" w:customStyle="1" w:styleId="xl82">
    <w:name w:val="xl82"/>
    <w:basedOn w:val="Normal"/>
    <w:rsid w:val="00593EF0"/>
    <w:pPr>
      <w:spacing w:before="100" w:beforeAutospacing="1" w:after="100" w:afterAutospacing="1"/>
      <w:jc w:val="center"/>
      <w:textAlignment w:val="center"/>
    </w:pPr>
    <w:rPr>
      <w:sz w:val="20"/>
      <w:szCs w:val="20"/>
    </w:rPr>
  </w:style>
  <w:style w:type="paragraph" w:customStyle="1" w:styleId="xl83">
    <w:name w:val="xl83"/>
    <w:basedOn w:val="Normal"/>
    <w:rsid w:val="00593EF0"/>
    <w:pPr>
      <w:pBdr>
        <w:top w:val="single" w:sz="4" w:space="0" w:color="auto"/>
        <w:left w:val="single" w:sz="4" w:space="0" w:color="auto"/>
      </w:pBdr>
      <w:shd w:val="clear" w:color="000000" w:fill="A5A5A5"/>
      <w:spacing w:before="100" w:beforeAutospacing="1" w:after="100" w:afterAutospacing="1"/>
      <w:jc w:val="center"/>
      <w:textAlignment w:val="center"/>
    </w:pPr>
    <w:rPr>
      <w:b/>
      <w:bCs/>
      <w:sz w:val="20"/>
      <w:szCs w:val="20"/>
    </w:rPr>
  </w:style>
  <w:style w:type="paragraph" w:customStyle="1" w:styleId="xl84">
    <w:name w:val="xl84"/>
    <w:basedOn w:val="Normal"/>
    <w:rsid w:val="00593EF0"/>
    <w:pPr>
      <w:pBdr>
        <w:top w:val="single" w:sz="4" w:space="0" w:color="auto"/>
        <w:right w:val="single" w:sz="4" w:space="0" w:color="auto"/>
      </w:pBdr>
      <w:shd w:val="clear" w:color="000000" w:fill="A5A5A5"/>
      <w:spacing w:before="100" w:beforeAutospacing="1" w:after="100" w:afterAutospacing="1"/>
      <w:jc w:val="center"/>
      <w:textAlignment w:val="center"/>
    </w:pPr>
    <w:rPr>
      <w:b/>
      <w:bCs/>
      <w:sz w:val="20"/>
      <w:szCs w:val="20"/>
    </w:rPr>
  </w:style>
  <w:style w:type="paragraph" w:customStyle="1" w:styleId="xl85">
    <w:name w:val="xl85"/>
    <w:basedOn w:val="Normal"/>
    <w:rsid w:val="00593EF0"/>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86">
    <w:name w:val="xl86"/>
    <w:basedOn w:val="Normal"/>
    <w:rsid w:val="00593EF0"/>
    <w:pPr>
      <w:pBdr>
        <w:left w:val="single" w:sz="4" w:space="0" w:color="auto"/>
      </w:pBdr>
      <w:shd w:val="clear" w:color="000000" w:fill="A5A5A5"/>
      <w:spacing w:before="100" w:beforeAutospacing="1" w:after="100" w:afterAutospacing="1"/>
      <w:jc w:val="center"/>
      <w:textAlignment w:val="center"/>
    </w:pPr>
    <w:rPr>
      <w:b/>
      <w:bCs/>
      <w:sz w:val="20"/>
      <w:szCs w:val="20"/>
    </w:rPr>
  </w:style>
  <w:style w:type="paragraph" w:customStyle="1" w:styleId="xl87">
    <w:name w:val="xl87"/>
    <w:basedOn w:val="Normal"/>
    <w:rsid w:val="00593EF0"/>
    <w:pPr>
      <w:pBdr>
        <w:right w:val="single" w:sz="4" w:space="0" w:color="auto"/>
      </w:pBdr>
      <w:shd w:val="clear" w:color="000000" w:fill="A5A5A5"/>
      <w:spacing w:before="100" w:beforeAutospacing="1" w:after="100" w:afterAutospacing="1"/>
      <w:jc w:val="center"/>
      <w:textAlignment w:val="center"/>
    </w:pPr>
    <w:rPr>
      <w:b/>
      <w:bCs/>
      <w:sz w:val="20"/>
      <w:szCs w:val="20"/>
    </w:rPr>
  </w:style>
  <w:style w:type="paragraph" w:customStyle="1" w:styleId="xl88">
    <w:name w:val="xl88"/>
    <w:basedOn w:val="Normal"/>
    <w:rsid w:val="00593EF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9">
    <w:name w:val="xl89"/>
    <w:basedOn w:val="Normal"/>
    <w:rsid w:val="00593EF0"/>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
    <w:rsid w:val="00593EF0"/>
    <w:pPr>
      <w:pBdr>
        <w:left w:val="single" w:sz="4" w:space="0" w:color="auto"/>
        <w:bottom w:val="single" w:sz="4" w:space="0" w:color="auto"/>
      </w:pBdr>
      <w:shd w:val="clear" w:color="000000" w:fill="A5A5A5"/>
      <w:spacing w:before="100" w:beforeAutospacing="1" w:after="100" w:afterAutospacing="1"/>
      <w:jc w:val="center"/>
      <w:textAlignment w:val="center"/>
    </w:pPr>
    <w:rPr>
      <w:b/>
      <w:bCs/>
      <w:sz w:val="20"/>
      <w:szCs w:val="20"/>
    </w:rPr>
  </w:style>
  <w:style w:type="paragraph" w:customStyle="1" w:styleId="xl91">
    <w:name w:val="xl91"/>
    <w:basedOn w:val="Normal"/>
    <w:rsid w:val="00593EF0"/>
    <w:pPr>
      <w:pBdr>
        <w:bottom w:val="single" w:sz="4" w:space="0" w:color="auto"/>
        <w:right w:val="single" w:sz="4" w:space="0" w:color="auto"/>
      </w:pBdr>
      <w:shd w:val="clear" w:color="000000" w:fill="A5A5A5"/>
      <w:spacing w:before="100" w:beforeAutospacing="1" w:after="100" w:afterAutospacing="1"/>
      <w:jc w:val="center"/>
      <w:textAlignment w:val="center"/>
    </w:pPr>
    <w:rPr>
      <w:b/>
      <w:bCs/>
      <w:sz w:val="20"/>
      <w:szCs w:val="20"/>
    </w:rPr>
  </w:style>
  <w:style w:type="paragraph" w:customStyle="1" w:styleId="xl92">
    <w:name w:val="xl92"/>
    <w:basedOn w:val="Normal"/>
    <w:rsid w:val="00593EF0"/>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b/>
      <w:bCs/>
      <w:sz w:val="20"/>
      <w:szCs w:val="20"/>
    </w:rPr>
  </w:style>
  <w:style w:type="paragraph" w:customStyle="1" w:styleId="xl93">
    <w:name w:val="xl93"/>
    <w:basedOn w:val="Normal"/>
    <w:rsid w:val="00593EF0"/>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b/>
      <w:bCs/>
      <w:sz w:val="20"/>
      <w:szCs w:val="20"/>
    </w:rPr>
  </w:style>
  <w:style w:type="paragraph" w:customStyle="1" w:styleId="xl94">
    <w:name w:val="xl94"/>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Normal"/>
    <w:rsid w:val="00593EF0"/>
    <w:pPr>
      <w:pBdr>
        <w:top w:val="single" w:sz="4" w:space="0" w:color="auto"/>
        <w:left w:val="single" w:sz="4" w:space="0" w:color="auto"/>
        <w:bottom w:val="single" w:sz="4" w:space="0" w:color="auto"/>
      </w:pBdr>
      <w:shd w:val="clear" w:color="000000" w:fill="A5A5A5"/>
      <w:spacing w:before="100" w:beforeAutospacing="1" w:after="100" w:afterAutospacing="1"/>
    </w:pPr>
    <w:rPr>
      <w:b/>
      <w:bCs/>
      <w:sz w:val="20"/>
      <w:szCs w:val="20"/>
    </w:rPr>
  </w:style>
  <w:style w:type="paragraph" w:customStyle="1" w:styleId="xl97">
    <w:name w:val="xl97"/>
    <w:basedOn w:val="Normal"/>
    <w:rsid w:val="00593EF0"/>
    <w:pPr>
      <w:pBdr>
        <w:top w:val="single" w:sz="4" w:space="0" w:color="auto"/>
        <w:bottom w:val="single" w:sz="4" w:space="0" w:color="auto"/>
        <w:right w:val="single" w:sz="4" w:space="0" w:color="auto"/>
      </w:pBdr>
      <w:shd w:val="clear" w:color="000000" w:fill="A5A5A5"/>
      <w:spacing w:before="100" w:beforeAutospacing="1" w:after="100" w:afterAutospacing="1"/>
    </w:pPr>
    <w:rPr>
      <w:b/>
      <w:bCs/>
      <w:sz w:val="20"/>
      <w:szCs w:val="20"/>
    </w:rPr>
  </w:style>
  <w:style w:type="paragraph" w:customStyle="1" w:styleId="xl98">
    <w:name w:val="xl98"/>
    <w:basedOn w:val="Normal"/>
    <w:rsid w:val="00593EF0"/>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Normal"/>
    <w:rsid w:val="00593E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00">
    <w:name w:val="xl100"/>
    <w:basedOn w:val="Normal"/>
    <w:rsid w:val="00593EF0"/>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01">
    <w:name w:val="xl101"/>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
    <w:rsid w:val="00593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3">
    <w:name w:val="xl103"/>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
    <w:rsid w:val="00593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Normal"/>
    <w:rsid w:val="00593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Normal"/>
    <w:rsid w:val="00593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Normal"/>
    <w:rsid w:val="00593EF0"/>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b/>
      <w:bCs/>
      <w:sz w:val="20"/>
      <w:szCs w:val="20"/>
    </w:rPr>
  </w:style>
  <w:style w:type="paragraph" w:customStyle="1" w:styleId="xl109">
    <w:name w:val="xl109"/>
    <w:basedOn w:val="Normal"/>
    <w:rsid w:val="00593E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0">
    <w:name w:val="xl110"/>
    <w:basedOn w:val="Normal"/>
    <w:rsid w:val="00593EF0"/>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b/>
      <w:bCs/>
      <w:sz w:val="20"/>
      <w:szCs w:val="20"/>
    </w:rPr>
  </w:style>
  <w:style w:type="paragraph" w:customStyle="1" w:styleId="xl111">
    <w:name w:val="xl111"/>
    <w:basedOn w:val="Normal"/>
    <w:rsid w:val="00593EF0"/>
    <w:pPr>
      <w:pBdr>
        <w:top w:val="single" w:sz="4" w:space="0" w:color="auto"/>
        <w:bottom w:val="single" w:sz="4" w:space="0" w:color="auto"/>
      </w:pBdr>
      <w:spacing w:before="100" w:beforeAutospacing="1" w:after="100" w:afterAutospacing="1"/>
      <w:jc w:val="center"/>
    </w:pPr>
    <w:rPr>
      <w:sz w:val="20"/>
      <w:szCs w:val="20"/>
    </w:rPr>
  </w:style>
  <w:style w:type="paragraph" w:customStyle="1" w:styleId="xl112">
    <w:name w:val="xl112"/>
    <w:basedOn w:val="Normal"/>
    <w:rsid w:val="00593EF0"/>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3">
    <w:name w:val="xl113"/>
    <w:basedOn w:val="Normal"/>
    <w:rsid w:val="00593EF0"/>
    <w:pPr>
      <w:pBdr>
        <w:top w:val="single" w:sz="4" w:space="0" w:color="auto"/>
        <w:bottom w:val="single" w:sz="4" w:space="0" w:color="auto"/>
      </w:pBdr>
      <w:spacing w:before="100" w:beforeAutospacing="1" w:after="100" w:afterAutospacing="1"/>
      <w:jc w:val="center"/>
    </w:pPr>
    <w:rPr>
      <w:sz w:val="20"/>
      <w:szCs w:val="20"/>
    </w:rPr>
  </w:style>
  <w:style w:type="paragraph" w:customStyle="1" w:styleId="xl114">
    <w:name w:val="xl114"/>
    <w:basedOn w:val="Normal"/>
    <w:rsid w:val="00593EF0"/>
    <w:pPr>
      <w:pBdr>
        <w:top w:val="single" w:sz="4" w:space="0" w:color="auto"/>
        <w:bottom w:val="single" w:sz="4" w:space="0" w:color="auto"/>
        <w:right w:val="single" w:sz="4" w:space="0" w:color="auto"/>
      </w:pBdr>
      <w:spacing w:before="100" w:beforeAutospacing="1" w:after="100" w:afterAutospacing="1"/>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FBD"/>
    <w:pPr>
      <w:tabs>
        <w:tab w:val="center" w:pos="4419"/>
        <w:tab w:val="right" w:pos="8838"/>
      </w:tabs>
    </w:pPr>
  </w:style>
  <w:style w:type="character" w:customStyle="1" w:styleId="EncabezadoCar">
    <w:name w:val="Encabezado Car"/>
    <w:basedOn w:val="Fuentedeprrafopredeter"/>
    <w:link w:val="Encabezado"/>
    <w:uiPriority w:val="99"/>
    <w:rsid w:val="00FE5F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5FBD"/>
    <w:pPr>
      <w:tabs>
        <w:tab w:val="center" w:pos="4419"/>
        <w:tab w:val="right" w:pos="8838"/>
      </w:tabs>
    </w:pPr>
  </w:style>
  <w:style w:type="character" w:customStyle="1" w:styleId="PiedepginaCar">
    <w:name w:val="Pie de página Car"/>
    <w:basedOn w:val="Fuentedeprrafopredeter"/>
    <w:link w:val="Piedepgina"/>
    <w:uiPriority w:val="99"/>
    <w:rsid w:val="00FE5FB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F7780"/>
    <w:pPr>
      <w:ind w:left="720"/>
      <w:contextualSpacing/>
    </w:pPr>
  </w:style>
  <w:style w:type="paragraph" w:styleId="Textodeglobo">
    <w:name w:val="Balloon Text"/>
    <w:basedOn w:val="Normal"/>
    <w:link w:val="TextodegloboCar"/>
    <w:uiPriority w:val="99"/>
    <w:semiHidden/>
    <w:unhideWhenUsed/>
    <w:rsid w:val="00D56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D0A"/>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1927723">
      <w:bodyDiv w:val="1"/>
      <w:marLeft w:val="0"/>
      <w:marRight w:val="0"/>
      <w:marTop w:val="0"/>
      <w:marBottom w:val="0"/>
      <w:divBdr>
        <w:top w:val="none" w:sz="0" w:space="0" w:color="auto"/>
        <w:left w:val="none" w:sz="0" w:space="0" w:color="auto"/>
        <w:bottom w:val="none" w:sz="0" w:space="0" w:color="auto"/>
        <w:right w:val="none" w:sz="0" w:space="0" w:color="auto"/>
      </w:divBdr>
    </w:div>
    <w:div w:id="23944990">
      <w:bodyDiv w:val="1"/>
      <w:marLeft w:val="0"/>
      <w:marRight w:val="0"/>
      <w:marTop w:val="0"/>
      <w:marBottom w:val="0"/>
      <w:divBdr>
        <w:top w:val="none" w:sz="0" w:space="0" w:color="auto"/>
        <w:left w:val="none" w:sz="0" w:space="0" w:color="auto"/>
        <w:bottom w:val="none" w:sz="0" w:space="0" w:color="auto"/>
        <w:right w:val="none" w:sz="0" w:space="0" w:color="auto"/>
      </w:divBdr>
    </w:div>
    <w:div w:id="32585987">
      <w:bodyDiv w:val="1"/>
      <w:marLeft w:val="0"/>
      <w:marRight w:val="0"/>
      <w:marTop w:val="0"/>
      <w:marBottom w:val="0"/>
      <w:divBdr>
        <w:top w:val="none" w:sz="0" w:space="0" w:color="auto"/>
        <w:left w:val="none" w:sz="0" w:space="0" w:color="auto"/>
        <w:bottom w:val="none" w:sz="0" w:space="0" w:color="auto"/>
        <w:right w:val="none" w:sz="0" w:space="0" w:color="auto"/>
      </w:divBdr>
    </w:div>
    <w:div w:id="34015281">
      <w:bodyDiv w:val="1"/>
      <w:marLeft w:val="0"/>
      <w:marRight w:val="0"/>
      <w:marTop w:val="0"/>
      <w:marBottom w:val="0"/>
      <w:divBdr>
        <w:top w:val="none" w:sz="0" w:space="0" w:color="auto"/>
        <w:left w:val="none" w:sz="0" w:space="0" w:color="auto"/>
        <w:bottom w:val="none" w:sz="0" w:space="0" w:color="auto"/>
        <w:right w:val="none" w:sz="0" w:space="0" w:color="auto"/>
      </w:divBdr>
    </w:div>
    <w:div w:id="35665730">
      <w:bodyDiv w:val="1"/>
      <w:marLeft w:val="0"/>
      <w:marRight w:val="0"/>
      <w:marTop w:val="0"/>
      <w:marBottom w:val="0"/>
      <w:divBdr>
        <w:top w:val="none" w:sz="0" w:space="0" w:color="auto"/>
        <w:left w:val="none" w:sz="0" w:space="0" w:color="auto"/>
        <w:bottom w:val="none" w:sz="0" w:space="0" w:color="auto"/>
        <w:right w:val="none" w:sz="0" w:space="0" w:color="auto"/>
      </w:divBdr>
    </w:div>
    <w:div w:id="36053108">
      <w:bodyDiv w:val="1"/>
      <w:marLeft w:val="0"/>
      <w:marRight w:val="0"/>
      <w:marTop w:val="0"/>
      <w:marBottom w:val="0"/>
      <w:divBdr>
        <w:top w:val="none" w:sz="0" w:space="0" w:color="auto"/>
        <w:left w:val="none" w:sz="0" w:space="0" w:color="auto"/>
        <w:bottom w:val="none" w:sz="0" w:space="0" w:color="auto"/>
        <w:right w:val="none" w:sz="0" w:space="0" w:color="auto"/>
      </w:divBdr>
    </w:div>
    <w:div w:id="54401320">
      <w:bodyDiv w:val="1"/>
      <w:marLeft w:val="0"/>
      <w:marRight w:val="0"/>
      <w:marTop w:val="0"/>
      <w:marBottom w:val="0"/>
      <w:divBdr>
        <w:top w:val="none" w:sz="0" w:space="0" w:color="auto"/>
        <w:left w:val="none" w:sz="0" w:space="0" w:color="auto"/>
        <w:bottom w:val="none" w:sz="0" w:space="0" w:color="auto"/>
        <w:right w:val="none" w:sz="0" w:space="0" w:color="auto"/>
      </w:divBdr>
    </w:div>
    <w:div w:id="59716251">
      <w:bodyDiv w:val="1"/>
      <w:marLeft w:val="0"/>
      <w:marRight w:val="0"/>
      <w:marTop w:val="0"/>
      <w:marBottom w:val="0"/>
      <w:divBdr>
        <w:top w:val="none" w:sz="0" w:space="0" w:color="auto"/>
        <w:left w:val="none" w:sz="0" w:space="0" w:color="auto"/>
        <w:bottom w:val="none" w:sz="0" w:space="0" w:color="auto"/>
        <w:right w:val="none" w:sz="0" w:space="0" w:color="auto"/>
      </w:divBdr>
    </w:div>
    <w:div w:id="65877930">
      <w:bodyDiv w:val="1"/>
      <w:marLeft w:val="0"/>
      <w:marRight w:val="0"/>
      <w:marTop w:val="0"/>
      <w:marBottom w:val="0"/>
      <w:divBdr>
        <w:top w:val="none" w:sz="0" w:space="0" w:color="auto"/>
        <w:left w:val="none" w:sz="0" w:space="0" w:color="auto"/>
        <w:bottom w:val="none" w:sz="0" w:space="0" w:color="auto"/>
        <w:right w:val="none" w:sz="0" w:space="0" w:color="auto"/>
      </w:divBdr>
    </w:div>
    <w:div w:id="68383468">
      <w:bodyDiv w:val="1"/>
      <w:marLeft w:val="0"/>
      <w:marRight w:val="0"/>
      <w:marTop w:val="0"/>
      <w:marBottom w:val="0"/>
      <w:divBdr>
        <w:top w:val="none" w:sz="0" w:space="0" w:color="auto"/>
        <w:left w:val="none" w:sz="0" w:space="0" w:color="auto"/>
        <w:bottom w:val="none" w:sz="0" w:space="0" w:color="auto"/>
        <w:right w:val="none" w:sz="0" w:space="0" w:color="auto"/>
      </w:divBdr>
    </w:div>
    <w:div w:id="91558469">
      <w:bodyDiv w:val="1"/>
      <w:marLeft w:val="0"/>
      <w:marRight w:val="0"/>
      <w:marTop w:val="0"/>
      <w:marBottom w:val="0"/>
      <w:divBdr>
        <w:top w:val="none" w:sz="0" w:space="0" w:color="auto"/>
        <w:left w:val="none" w:sz="0" w:space="0" w:color="auto"/>
        <w:bottom w:val="none" w:sz="0" w:space="0" w:color="auto"/>
        <w:right w:val="none" w:sz="0" w:space="0" w:color="auto"/>
      </w:divBdr>
    </w:div>
    <w:div w:id="93478530">
      <w:bodyDiv w:val="1"/>
      <w:marLeft w:val="0"/>
      <w:marRight w:val="0"/>
      <w:marTop w:val="0"/>
      <w:marBottom w:val="0"/>
      <w:divBdr>
        <w:top w:val="none" w:sz="0" w:space="0" w:color="auto"/>
        <w:left w:val="none" w:sz="0" w:space="0" w:color="auto"/>
        <w:bottom w:val="none" w:sz="0" w:space="0" w:color="auto"/>
        <w:right w:val="none" w:sz="0" w:space="0" w:color="auto"/>
      </w:divBdr>
    </w:div>
    <w:div w:id="111750993">
      <w:bodyDiv w:val="1"/>
      <w:marLeft w:val="0"/>
      <w:marRight w:val="0"/>
      <w:marTop w:val="0"/>
      <w:marBottom w:val="0"/>
      <w:divBdr>
        <w:top w:val="none" w:sz="0" w:space="0" w:color="auto"/>
        <w:left w:val="none" w:sz="0" w:space="0" w:color="auto"/>
        <w:bottom w:val="none" w:sz="0" w:space="0" w:color="auto"/>
        <w:right w:val="none" w:sz="0" w:space="0" w:color="auto"/>
      </w:divBdr>
    </w:div>
    <w:div w:id="113641248">
      <w:bodyDiv w:val="1"/>
      <w:marLeft w:val="0"/>
      <w:marRight w:val="0"/>
      <w:marTop w:val="0"/>
      <w:marBottom w:val="0"/>
      <w:divBdr>
        <w:top w:val="none" w:sz="0" w:space="0" w:color="auto"/>
        <w:left w:val="none" w:sz="0" w:space="0" w:color="auto"/>
        <w:bottom w:val="none" w:sz="0" w:space="0" w:color="auto"/>
        <w:right w:val="none" w:sz="0" w:space="0" w:color="auto"/>
      </w:divBdr>
    </w:div>
    <w:div w:id="116291372">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4323127">
      <w:bodyDiv w:val="1"/>
      <w:marLeft w:val="0"/>
      <w:marRight w:val="0"/>
      <w:marTop w:val="0"/>
      <w:marBottom w:val="0"/>
      <w:divBdr>
        <w:top w:val="none" w:sz="0" w:space="0" w:color="auto"/>
        <w:left w:val="none" w:sz="0" w:space="0" w:color="auto"/>
        <w:bottom w:val="none" w:sz="0" w:space="0" w:color="auto"/>
        <w:right w:val="none" w:sz="0" w:space="0" w:color="auto"/>
      </w:divBdr>
    </w:div>
    <w:div w:id="128790484">
      <w:bodyDiv w:val="1"/>
      <w:marLeft w:val="0"/>
      <w:marRight w:val="0"/>
      <w:marTop w:val="0"/>
      <w:marBottom w:val="0"/>
      <w:divBdr>
        <w:top w:val="none" w:sz="0" w:space="0" w:color="auto"/>
        <w:left w:val="none" w:sz="0" w:space="0" w:color="auto"/>
        <w:bottom w:val="none" w:sz="0" w:space="0" w:color="auto"/>
        <w:right w:val="none" w:sz="0" w:space="0" w:color="auto"/>
      </w:divBdr>
    </w:div>
    <w:div w:id="134224845">
      <w:bodyDiv w:val="1"/>
      <w:marLeft w:val="0"/>
      <w:marRight w:val="0"/>
      <w:marTop w:val="0"/>
      <w:marBottom w:val="0"/>
      <w:divBdr>
        <w:top w:val="none" w:sz="0" w:space="0" w:color="auto"/>
        <w:left w:val="none" w:sz="0" w:space="0" w:color="auto"/>
        <w:bottom w:val="none" w:sz="0" w:space="0" w:color="auto"/>
        <w:right w:val="none" w:sz="0" w:space="0" w:color="auto"/>
      </w:divBdr>
    </w:div>
    <w:div w:id="139925853">
      <w:bodyDiv w:val="1"/>
      <w:marLeft w:val="0"/>
      <w:marRight w:val="0"/>
      <w:marTop w:val="0"/>
      <w:marBottom w:val="0"/>
      <w:divBdr>
        <w:top w:val="none" w:sz="0" w:space="0" w:color="auto"/>
        <w:left w:val="none" w:sz="0" w:space="0" w:color="auto"/>
        <w:bottom w:val="none" w:sz="0" w:space="0" w:color="auto"/>
        <w:right w:val="none" w:sz="0" w:space="0" w:color="auto"/>
      </w:divBdr>
    </w:div>
    <w:div w:id="144398886">
      <w:bodyDiv w:val="1"/>
      <w:marLeft w:val="0"/>
      <w:marRight w:val="0"/>
      <w:marTop w:val="0"/>
      <w:marBottom w:val="0"/>
      <w:divBdr>
        <w:top w:val="none" w:sz="0" w:space="0" w:color="auto"/>
        <w:left w:val="none" w:sz="0" w:space="0" w:color="auto"/>
        <w:bottom w:val="none" w:sz="0" w:space="0" w:color="auto"/>
        <w:right w:val="none" w:sz="0" w:space="0" w:color="auto"/>
      </w:divBdr>
    </w:div>
    <w:div w:id="151987973">
      <w:bodyDiv w:val="1"/>
      <w:marLeft w:val="0"/>
      <w:marRight w:val="0"/>
      <w:marTop w:val="0"/>
      <w:marBottom w:val="0"/>
      <w:divBdr>
        <w:top w:val="none" w:sz="0" w:space="0" w:color="auto"/>
        <w:left w:val="none" w:sz="0" w:space="0" w:color="auto"/>
        <w:bottom w:val="none" w:sz="0" w:space="0" w:color="auto"/>
        <w:right w:val="none" w:sz="0" w:space="0" w:color="auto"/>
      </w:divBdr>
    </w:div>
    <w:div w:id="153230873">
      <w:bodyDiv w:val="1"/>
      <w:marLeft w:val="0"/>
      <w:marRight w:val="0"/>
      <w:marTop w:val="0"/>
      <w:marBottom w:val="0"/>
      <w:divBdr>
        <w:top w:val="none" w:sz="0" w:space="0" w:color="auto"/>
        <w:left w:val="none" w:sz="0" w:space="0" w:color="auto"/>
        <w:bottom w:val="none" w:sz="0" w:space="0" w:color="auto"/>
        <w:right w:val="none" w:sz="0" w:space="0" w:color="auto"/>
      </w:divBdr>
    </w:div>
    <w:div w:id="154952935">
      <w:bodyDiv w:val="1"/>
      <w:marLeft w:val="0"/>
      <w:marRight w:val="0"/>
      <w:marTop w:val="0"/>
      <w:marBottom w:val="0"/>
      <w:divBdr>
        <w:top w:val="none" w:sz="0" w:space="0" w:color="auto"/>
        <w:left w:val="none" w:sz="0" w:space="0" w:color="auto"/>
        <w:bottom w:val="none" w:sz="0" w:space="0" w:color="auto"/>
        <w:right w:val="none" w:sz="0" w:space="0" w:color="auto"/>
      </w:divBdr>
    </w:div>
    <w:div w:id="157155466">
      <w:bodyDiv w:val="1"/>
      <w:marLeft w:val="0"/>
      <w:marRight w:val="0"/>
      <w:marTop w:val="0"/>
      <w:marBottom w:val="0"/>
      <w:divBdr>
        <w:top w:val="none" w:sz="0" w:space="0" w:color="auto"/>
        <w:left w:val="none" w:sz="0" w:space="0" w:color="auto"/>
        <w:bottom w:val="none" w:sz="0" w:space="0" w:color="auto"/>
        <w:right w:val="none" w:sz="0" w:space="0" w:color="auto"/>
      </w:divBdr>
    </w:div>
    <w:div w:id="157576704">
      <w:bodyDiv w:val="1"/>
      <w:marLeft w:val="0"/>
      <w:marRight w:val="0"/>
      <w:marTop w:val="0"/>
      <w:marBottom w:val="0"/>
      <w:divBdr>
        <w:top w:val="none" w:sz="0" w:space="0" w:color="auto"/>
        <w:left w:val="none" w:sz="0" w:space="0" w:color="auto"/>
        <w:bottom w:val="none" w:sz="0" w:space="0" w:color="auto"/>
        <w:right w:val="none" w:sz="0" w:space="0" w:color="auto"/>
      </w:divBdr>
    </w:div>
    <w:div w:id="159928900">
      <w:bodyDiv w:val="1"/>
      <w:marLeft w:val="0"/>
      <w:marRight w:val="0"/>
      <w:marTop w:val="0"/>
      <w:marBottom w:val="0"/>
      <w:divBdr>
        <w:top w:val="none" w:sz="0" w:space="0" w:color="auto"/>
        <w:left w:val="none" w:sz="0" w:space="0" w:color="auto"/>
        <w:bottom w:val="none" w:sz="0" w:space="0" w:color="auto"/>
        <w:right w:val="none" w:sz="0" w:space="0" w:color="auto"/>
      </w:divBdr>
    </w:div>
    <w:div w:id="166485453">
      <w:bodyDiv w:val="1"/>
      <w:marLeft w:val="0"/>
      <w:marRight w:val="0"/>
      <w:marTop w:val="0"/>
      <w:marBottom w:val="0"/>
      <w:divBdr>
        <w:top w:val="none" w:sz="0" w:space="0" w:color="auto"/>
        <w:left w:val="none" w:sz="0" w:space="0" w:color="auto"/>
        <w:bottom w:val="none" w:sz="0" w:space="0" w:color="auto"/>
        <w:right w:val="none" w:sz="0" w:space="0" w:color="auto"/>
      </w:divBdr>
    </w:div>
    <w:div w:id="169416646">
      <w:bodyDiv w:val="1"/>
      <w:marLeft w:val="0"/>
      <w:marRight w:val="0"/>
      <w:marTop w:val="0"/>
      <w:marBottom w:val="0"/>
      <w:divBdr>
        <w:top w:val="none" w:sz="0" w:space="0" w:color="auto"/>
        <w:left w:val="none" w:sz="0" w:space="0" w:color="auto"/>
        <w:bottom w:val="none" w:sz="0" w:space="0" w:color="auto"/>
        <w:right w:val="none" w:sz="0" w:space="0" w:color="auto"/>
      </w:divBdr>
    </w:div>
    <w:div w:id="171527867">
      <w:bodyDiv w:val="1"/>
      <w:marLeft w:val="0"/>
      <w:marRight w:val="0"/>
      <w:marTop w:val="0"/>
      <w:marBottom w:val="0"/>
      <w:divBdr>
        <w:top w:val="none" w:sz="0" w:space="0" w:color="auto"/>
        <w:left w:val="none" w:sz="0" w:space="0" w:color="auto"/>
        <w:bottom w:val="none" w:sz="0" w:space="0" w:color="auto"/>
        <w:right w:val="none" w:sz="0" w:space="0" w:color="auto"/>
      </w:divBdr>
    </w:div>
    <w:div w:id="180121231">
      <w:bodyDiv w:val="1"/>
      <w:marLeft w:val="0"/>
      <w:marRight w:val="0"/>
      <w:marTop w:val="0"/>
      <w:marBottom w:val="0"/>
      <w:divBdr>
        <w:top w:val="none" w:sz="0" w:space="0" w:color="auto"/>
        <w:left w:val="none" w:sz="0" w:space="0" w:color="auto"/>
        <w:bottom w:val="none" w:sz="0" w:space="0" w:color="auto"/>
        <w:right w:val="none" w:sz="0" w:space="0" w:color="auto"/>
      </w:divBdr>
    </w:div>
    <w:div w:id="184096795">
      <w:bodyDiv w:val="1"/>
      <w:marLeft w:val="0"/>
      <w:marRight w:val="0"/>
      <w:marTop w:val="0"/>
      <w:marBottom w:val="0"/>
      <w:divBdr>
        <w:top w:val="none" w:sz="0" w:space="0" w:color="auto"/>
        <w:left w:val="none" w:sz="0" w:space="0" w:color="auto"/>
        <w:bottom w:val="none" w:sz="0" w:space="0" w:color="auto"/>
        <w:right w:val="none" w:sz="0" w:space="0" w:color="auto"/>
      </w:divBdr>
    </w:div>
    <w:div w:id="193811352">
      <w:bodyDiv w:val="1"/>
      <w:marLeft w:val="0"/>
      <w:marRight w:val="0"/>
      <w:marTop w:val="0"/>
      <w:marBottom w:val="0"/>
      <w:divBdr>
        <w:top w:val="none" w:sz="0" w:space="0" w:color="auto"/>
        <w:left w:val="none" w:sz="0" w:space="0" w:color="auto"/>
        <w:bottom w:val="none" w:sz="0" w:space="0" w:color="auto"/>
        <w:right w:val="none" w:sz="0" w:space="0" w:color="auto"/>
      </w:divBdr>
    </w:div>
    <w:div w:id="196771481">
      <w:bodyDiv w:val="1"/>
      <w:marLeft w:val="0"/>
      <w:marRight w:val="0"/>
      <w:marTop w:val="0"/>
      <w:marBottom w:val="0"/>
      <w:divBdr>
        <w:top w:val="none" w:sz="0" w:space="0" w:color="auto"/>
        <w:left w:val="none" w:sz="0" w:space="0" w:color="auto"/>
        <w:bottom w:val="none" w:sz="0" w:space="0" w:color="auto"/>
        <w:right w:val="none" w:sz="0" w:space="0" w:color="auto"/>
      </w:divBdr>
    </w:div>
    <w:div w:id="200674840">
      <w:bodyDiv w:val="1"/>
      <w:marLeft w:val="0"/>
      <w:marRight w:val="0"/>
      <w:marTop w:val="0"/>
      <w:marBottom w:val="0"/>
      <w:divBdr>
        <w:top w:val="none" w:sz="0" w:space="0" w:color="auto"/>
        <w:left w:val="none" w:sz="0" w:space="0" w:color="auto"/>
        <w:bottom w:val="none" w:sz="0" w:space="0" w:color="auto"/>
        <w:right w:val="none" w:sz="0" w:space="0" w:color="auto"/>
      </w:divBdr>
    </w:div>
    <w:div w:id="201211927">
      <w:bodyDiv w:val="1"/>
      <w:marLeft w:val="0"/>
      <w:marRight w:val="0"/>
      <w:marTop w:val="0"/>
      <w:marBottom w:val="0"/>
      <w:divBdr>
        <w:top w:val="none" w:sz="0" w:space="0" w:color="auto"/>
        <w:left w:val="none" w:sz="0" w:space="0" w:color="auto"/>
        <w:bottom w:val="none" w:sz="0" w:space="0" w:color="auto"/>
        <w:right w:val="none" w:sz="0" w:space="0" w:color="auto"/>
      </w:divBdr>
    </w:div>
    <w:div w:id="202794370">
      <w:bodyDiv w:val="1"/>
      <w:marLeft w:val="0"/>
      <w:marRight w:val="0"/>
      <w:marTop w:val="0"/>
      <w:marBottom w:val="0"/>
      <w:divBdr>
        <w:top w:val="none" w:sz="0" w:space="0" w:color="auto"/>
        <w:left w:val="none" w:sz="0" w:space="0" w:color="auto"/>
        <w:bottom w:val="none" w:sz="0" w:space="0" w:color="auto"/>
        <w:right w:val="none" w:sz="0" w:space="0" w:color="auto"/>
      </w:divBdr>
    </w:div>
    <w:div w:id="215167735">
      <w:bodyDiv w:val="1"/>
      <w:marLeft w:val="0"/>
      <w:marRight w:val="0"/>
      <w:marTop w:val="0"/>
      <w:marBottom w:val="0"/>
      <w:divBdr>
        <w:top w:val="none" w:sz="0" w:space="0" w:color="auto"/>
        <w:left w:val="none" w:sz="0" w:space="0" w:color="auto"/>
        <w:bottom w:val="none" w:sz="0" w:space="0" w:color="auto"/>
        <w:right w:val="none" w:sz="0" w:space="0" w:color="auto"/>
      </w:divBdr>
    </w:div>
    <w:div w:id="223755857">
      <w:bodyDiv w:val="1"/>
      <w:marLeft w:val="0"/>
      <w:marRight w:val="0"/>
      <w:marTop w:val="0"/>
      <w:marBottom w:val="0"/>
      <w:divBdr>
        <w:top w:val="none" w:sz="0" w:space="0" w:color="auto"/>
        <w:left w:val="none" w:sz="0" w:space="0" w:color="auto"/>
        <w:bottom w:val="none" w:sz="0" w:space="0" w:color="auto"/>
        <w:right w:val="none" w:sz="0" w:space="0" w:color="auto"/>
      </w:divBdr>
    </w:div>
    <w:div w:id="225797494">
      <w:bodyDiv w:val="1"/>
      <w:marLeft w:val="0"/>
      <w:marRight w:val="0"/>
      <w:marTop w:val="0"/>
      <w:marBottom w:val="0"/>
      <w:divBdr>
        <w:top w:val="none" w:sz="0" w:space="0" w:color="auto"/>
        <w:left w:val="none" w:sz="0" w:space="0" w:color="auto"/>
        <w:bottom w:val="none" w:sz="0" w:space="0" w:color="auto"/>
        <w:right w:val="none" w:sz="0" w:space="0" w:color="auto"/>
      </w:divBdr>
    </w:div>
    <w:div w:id="234433852">
      <w:bodyDiv w:val="1"/>
      <w:marLeft w:val="0"/>
      <w:marRight w:val="0"/>
      <w:marTop w:val="0"/>
      <w:marBottom w:val="0"/>
      <w:divBdr>
        <w:top w:val="none" w:sz="0" w:space="0" w:color="auto"/>
        <w:left w:val="none" w:sz="0" w:space="0" w:color="auto"/>
        <w:bottom w:val="none" w:sz="0" w:space="0" w:color="auto"/>
        <w:right w:val="none" w:sz="0" w:space="0" w:color="auto"/>
      </w:divBdr>
    </w:div>
    <w:div w:id="244269030">
      <w:bodyDiv w:val="1"/>
      <w:marLeft w:val="0"/>
      <w:marRight w:val="0"/>
      <w:marTop w:val="0"/>
      <w:marBottom w:val="0"/>
      <w:divBdr>
        <w:top w:val="none" w:sz="0" w:space="0" w:color="auto"/>
        <w:left w:val="none" w:sz="0" w:space="0" w:color="auto"/>
        <w:bottom w:val="none" w:sz="0" w:space="0" w:color="auto"/>
        <w:right w:val="none" w:sz="0" w:space="0" w:color="auto"/>
      </w:divBdr>
    </w:div>
    <w:div w:id="251205952">
      <w:bodyDiv w:val="1"/>
      <w:marLeft w:val="0"/>
      <w:marRight w:val="0"/>
      <w:marTop w:val="0"/>
      <w:marBottom w:val="0"/>
      <w:divBdr>
        <w:top w:val="none" w:sz="0" w:space="0" w:color="auto"/>
        <w:left w:val="none" w:sz="0" w:space="0" w:color="auto"/>
        <w:bottom w:val="none" w:sz="0" w:space="0" w:color="auto"/>
        <w:right w:val="none" w:sz="0" w:space="0" w:color="auto"/>
      </w:divBdr>
    </w:div>
    <w:div w:id="253130904">
      <w:bodyDiv w:val="1"/>
      <w:marLeft w:val="0"/>
      <w:marRight w:val="0"/>
      <w:marTop w:val="0"/>
      <w:marBottom w:val="0"/>
      <w:divBdr>
        <w:top w:val="none" w:sz="0" w:space="0" w:color="auto"/>
        <w:left w:val="none" w:sz="0" w:space="0" w:color="auto"/>
        <w:bottom w:val="none" w:sz="0" w:space="0" w:color="auto"/>
        <w:right w:val="none" w:sz="0" w:space="0" w:color="auto"/>
      </w:divBdr>
    </w:div>
    <w:div w:id="253174788">
      <w:bodyDiv w:val="1"/>
      <w:marLeft w:val="0"/>
      <w:marRight w:val="0"/>
      <w:marTop w:val="0"/>
      <w:marBottom w:val="0"/>
      <w:divBdr>
        <w:top w:val="none" w:sz="0" w:space="0" w:color="auto"/>
        <w:left w:val="none" w:sz="0" w:space="0" w:color="auto"/>
        <w:bottom w:val="none" w:sz="0" w:space="0" w:color="auto"/>
        <w:right w:val="none" w:sz="0" w:space="0" w:color="auto"/>
      </w:divBdr>
    </w:div>
    <w:div w:id="257569007">
      <w:bodyDiv w:val="1"/>
      <w:marLeft w:val="0"/>
      <w:marRight w:val="0"/>
      <w:marTop w:val="0"/>
      <w:marBottom w:val="0"/>
      <w:divBdr>
        <w:top w:val="none" w:sz="0" w:space="0" w:color="auto"/>
        <w:left w:val="none" w:sz="0" w:space="0" w:color="auto"/>
        <w:bottom w:val="none" w:sz="0" w:space="0" w:color="auto"/>
        <w:right w:val="none" w:sz="0" w:space="0" w:color="auto"/>
      </w:divBdr>
    </w:div>
    <w:div w:id="270090861">
      <w:bodyDiv w:val="1"/>
      <w:marLeft w:val="0"/>
      <w:marRight w:val="0"/>
      <w:marTop w:val="0"/>
      <w:marBottom w:val="0"/>
      <w:divBdr>
        <w:top w:val="none" w:sz="0" w:space="0" w:color="auto"/>
        <w:left w:val="none" w:sz="0" w:space="0" w:color="auto"/>
        <w:bottom w:val="none" w:sz="0" w:space="0" w:color="auto"/>
        <w:right w:val="none" w:sz="0" w:space="0" w:color="auto"/>
      </w:divBdr>
    </w:div>
    <w:div w:id="275020807">
      <w:bodyDiv w:val="1"/>
      <w:marLeft w:val="0"/>
      <w:marRight w:val="0"/>
      <w:marTop w:val="0"/>
      <w:marBottom w:val="0"/>
      <w:divBdr>
        <w:top w:val="none" w:sz="0" w:space="0" w:color="auto"/>
        <w:left w:val="none" w:sz="0" w:space="0" w:color="auto"/>
        <w:bottom w:val="none" w:sz="0" w:space="0" w:color="auto"/>
        <w:right w:val="none" w:sz="0" w:space="0" w:color="auto"/>
      </w:divBdr>
    </w:div>
    <w:div w:id="275454163">
      <w:bodyDiv w:val="1"/>
      <w:marLeft w:val="0"/>
      <w:marRight w:val="0"/>
      <w:marTop w:val="0"/>
      <w:marBottom w:val="0"/>
      <w:divBdr>
        <w:top w:val="none" w:sz="0" w:space="0" w:color="auto"/>
        <w:left w:val="none" w:sz="0" w:space="0" w:color="auto"/>
        <w:bottom w:val="none" w:sz="0" w:space="0" w:color="auto"/>
        <w:right w:val="none" w:sz="0" w:space="0" w:color="auto"/>
      </w:divBdr>
    </w:div>
    <w:div w:id="277757225">
      <w:bodyDiv w:val="1"/>
      <w:marLeft w:val="0"/>
      <w:marRight w:val="0"/>
      <w:marTop w:val="0"/>
      <w:marBottom w:val="0"/>
      <w:divBdr>
        <w:top w:val="none" w:sz="0" w:space="0" w:color="auto"/>
        <w:left w:val="none" w:sz="0" w:space="0" w:color="auto"/>
        <w:bottom w:val="none" w:sz="0" w:space="0" w:color="auto"/>
        <w:right w:val="none" w:sz="0" w:space="0" w:color="auto"/>
      </w:divBdr>
    </w:div>
    <w:div w:id="279453710">
      <w:bodyDiv w:val="1"/>
      <w:marLeft w:val="0"/>
      <w:marRight w:val="0"/>
      <w:marTop w:val="0"/>
      <w:marBottom w:val="0"/>
      <w:divBdr>
        <w:top w:val="none" w:sz="0" w:space="0" w:color="auto"/>
        <w:left w:val="none" w:sz="0" w:space="0" w:color="auto"/>
        <w:bottom w:val="none" w:sz="0" w:space="0" w:color="auto"/>
        <w:right w:val="none" w:sz="0" w:space="0" w:color="auto"/>
      </w:divBdr>
    </w:div>
    <w:div w:id="281499887">
      <w:bodyDiv w:val="1"/>
      <w:marLeft w:val="0"/>
      <w:marRight w:val="0"/>
      <w:marTop w:val="0"/>
      <w:marBottom w:val="0"/>
      <w:divBdr>
        <w:top w:val="none" w:sz="0" w:space="0" w:color="auto"/>
        <w:left w:val="none" w:sz="0" w:space="0" w:color="auto"/>
        <w:bottom w:val="none" w:sz="0" w:space="0" w:color="auto"/>
        <w:right w:val="none" w:sz="0" w:space="0" w:color="auto"/>
      </w:divBdr>
    </w:div>
    <w:div w:id="290402622">
      <w:bodyDiv w:val="1"/>
      <w:marLeft w:val="0"/>
      <w:marRight w:val="0"/>
      <w:marTop w:val="0"/>
      <w:marBottom w:val="0"/>
      <w:divBdr>
        <w:top w:val="none" w:sz="0" w:space="0" w:color="auto"/>
        <w:left w:val="none" w:sz="0" w:space="0" w:color="auto"/>
        <w:bottom w:val="none" w:sz="0" w:space="0" w:color="auto"/>
        <w:right w:val="none" w:sz="0" w:space="0" w:color="auto"/>
      </w:divBdr>
    </w:div>
    <w:div w:id="291443760">
      <w:bodyDiv w:val="1"/>
      <w:marLeft w:val="0"/>
      <w:marRight w:val="0"/>
      <w:marTop w:val="0"/>
      <w:marBottom w:val="0"/>
      <w:divBdr>
        <w:top w:val="none" w:sz="0" w:space="0" w:color="auto"/>
        <w:left w:val="none" w:sz="0" w:space="0" w:color="auto"/>
        <w:bottom w:val="none" w:sz="0" w:space="0" w:color="auto"/>
        <w:right w:val="none" w:sz="0" w:space="0" w:color="auto"/>
      </w:divBdr>
    </w:div>
    <w:div w:id="291593491">
      <w:bodyDiv w:val="1"/>
      <w:marLeft w:val="0"/>
      <w:marRight w:val="0"/>
      <w:marTop w:val="0"/>
      <w:marBottom w:val="0"/>
      <w:divBdr>
        <w:top w:val="none" w:sz="0" w:space="0" w:color="auto"/>
        <w:left w:val="none" w:sz="0" w:space="0" w:color="auto"/>
        <w:bottom w:val="none" w:sz="0" w:space="0" w:color="auto"/>
        <w:right w:val="none" w:sz="0" w:space="0" w:color="auto"/>
      </w:divBdr>
    </w:div>
    <w:div w:id="299120336">
      <w:bodyDiv w:val="1"/>
      <w:marLeft w:val="0"/>
      <w:marRight w:val="0"/>
      <w:marTop w:val="0"/>
      <w:marBottom w:val="0"/>
      <w:divBdr>
        <w:top w:val="none" w:sz="0" w:space="0" w:color="auto"/>
        <w:left w:val="none" w:sz="0" w:space="0" w:color="auto"/>
        <w:bottom w:val="none" w:sz="0" w:space="0" w:color="auto"/>
        <w:right w:val="none" w:sz="0" w:space="0" w:color="auto"/>
      </w:divBdr>
    </w:div>
    <w:div w:id="303579982">
      <w:bodyDiv w:val="1"/>
      <w:marLeft w:val="0"/>
      <w:marRight w:val="0"/>
      <w:marTop w:val="0"/>
      <w:marBottom w:val="0"/>
      <w:divBdr>
        <w:top w:val="none" w:sz="0" w:space="0" w:color="auto"/>
        <w:left w:val="none" w:sz="0" w:space="0" w:color="auto"/>
        <w:bottom w:val="none" w:sz="0" w:space="0" w:color="auto"/>
        <w:right w:val="none" w:sz="0" w:space="0" w:color="auto"/>
      </w:divBdr>
    </w:div>
    <w:div w:id="319698410">
      <w:bodyDiv w:val="1"/>
      <w:marLeft w:val="0"/>
      <w:marRight w:val="0"/>
      <w:marTop w:val="0"/>
      <w:marBottom w:val="0"/>
      <w:divBdr>
        <w:top w:val="none" w:sz="0" w:space="0" w:color="auto"/>
        <w:left w:val="none" w:sz="0" w:space="0" w:color="auto"/>
        <w:bottom w:val="none" w:sz="0" w:space="0" w:color="auto"/>
        <w:right w:val="none" w:sz="0" w:space="0" w:color="auto"/>
      </w:divBdr>
    </w:div>
    <w:div w:id="333729363">
      <w:bodyDiv w:val="1"/>
      <w:marLeft w:val="0"/>
      <w:marRight w:val="0"/>
      <w:marTop w:val="0"/>
      <w:marBottom w:val="0"/>
      <w:divBdr>
        <w:top w:val="none" w:sz="0" w:space="0" w:color="auto"/>
        <w:left w:val="none" w:sz="0" w:space="0" w:color="auto"/>
        <w:bottom w:val="none" w:sz="0" w:space="0" w:color="auto"/>
        <w:right w:val="none" w:sz="0" w:space="0" w:color="auto"/>
      </w:divBdr>
    </w:div>
    <w:div w:id="334386688">
      <w:bodyDiv w:val="1"/>
      <w:marLeft w:val="0"/>
      <w:marRight w:val="0"/>
      <w:marTop w:val="0"/>
      <w:marBottom w:val="0"/>
      <w:divBdr>
        <w:top w:val="none" w:sz="0" w:space="0" w:color="auto"/>
        <w:left w:val="none" w:sz="0" w:space="0" w:color="auto"/>
        <w:bottom w:val="none" w:sz="0" w:space="0" w:color="auto"/>
        <w:right w:val="none" w:sz="0" w:space="0" w:color="auto"/>
      </w:divBdr>
    </w:div>
    <w:div w:id="336688277">
      <w:bodyDiv w:val="1"/>
      <w:marLeft w:val="0"/>
      <w:marRight w:val="0"/>
      <w:marTop w:val="0"/>
      <w:marBottom w:val="0"/>
      <w:divBdr>
        <w:top w:val="none" w:sz="0" w:space="0" w:color="auto"/>
        <w:left w:val="none" w:sz="0" w:space="0" w:color="auto"/>
        <w:bottom w:val="none" w:sz="0" w:space="0" w:color="auto"/>
        <w:right w:val="none" w:sz="0" w:space="0" w:color="auto"/>
      </w:divBdr>
    </w:div>
    <w:div w:id="343091034">
      <w:bodyDiv w:val="1"/>
      <w:marLeft w:val="0"/>
      <w:marRight w:val="0"/>
      <w:marTop w:val="0"/>
      <w:marBottom w:val="0"/>
      <w:divBdr>
        <w:top w:val="none" w:sz="0" w:space="0" w:color="auto"/>
        <w:left w:val="none" w:sz="0" w:space="0" w:color="auto"/>
        <w:bottom w:val="none" w:sz="0" w:space="0" w:color="auto"/>
        <w:right w:val="none" w:sz="0" w:space="0" w:color="auto"/>
      </w:divBdr>
    </w:div>
    <w:div w:id="344787399">
      <w:bodyDiv w:val="1"/>
      <w:marLeft w:val="0"/>
      <w:marRight w:val="0"/>
      <w:marTop w:val="0"/>
      <w:marBottom w:val="0"/>
      <w:divBdr>
        <w:top w:val="none" w:sz="0" w:space="0" w:color="auto"/>
        <w:left w:val="none" w:sz="0" w:space="0" w:color="auto"/>
        <w:bottom w:val="none" w:sz="0" w:space="0" w:color="auto"/>
        <w:right w:val="none" w:sz="0" w:space="0" w:color="auto"/>
      </w:divBdr>
    </w:div>
    <w:div w:id="351304970">
      <w:bodyDiv w:val="1"/>
      <w:marLeft w:val="0"/>
      <w:marRight w:val="0"/>
      <w:marTop w:val="0"/>
      <w:marBottom w:val="0"/>
      <w:divBdr>
        <w:top w:val="none" w:sz="0" w:space="0" w:color="auto"/>
        <w:left w:val="none" w:sz="0" w:space="0" w:color="auto"/>
        <w:bottom w:val="none" w:sz="0" w:space="0" w:color="auto"/>
        <w:right w:val="none" w:sz="0" w:space="0" w:color="auto"/>
      </w:divBdr>
    </w:div>
    <w:div w:id="362052586">
      <w:bodyDiv w:val="1"/>
      <w:marLeft w:val="0"/>
      <w:marRight w:val="0"/>
      <w:marTop w:val="0"/>
      <w:marBottom w:val="0"/>
      <w:divBdr>
        <w:top w:val="none" w:sz="0" w:space="0" w:color="auto"/>
        <w:left w:val="none" w:sz="0" w:space="0" w:color="auto"/>
        <w:bottom w:val="none" w:sz="0" w:space="0" w:color="auto"/>
        <w:right w:val="none" w:sz="0" w:space="0" w:color="auto"/>
      </w:divBdr>
    </w:div>
    <w:div w:id="364870797">
      <w:bodyDiv w:val="1"/>
      <w:marLeft w:val="0"/>
      <w:marRight w:val="0"/>
      <w:marTop w:val="0"/>
      <w:marBottom w:val="0"/>
      <w:divBdr>
        <w:top w:val="none" w:sz="0" w:space="0" w:color="auto"/>
        <w:left w:val="none" w:sz="0" w:space="0" w:color="auto"/>
        <w:bottom w:val="none" w:sz="0" w:space="0" w:color="auto"/>
        <w:right w:val="none" w:sz="0" w:space="0" w:color="auto"/>
      </w:divBdr>
    </w:div>
    <w:div w:id="368913793">
      <w:bodyDiv w:val="1"/>
      <w:marLeft w:val="0"/>
      <w:marRight w:val="0"/>
      <w:marTop w:val="0"/>
      <w:marBottom w:val="0"/>
      <w:divBdr>
        <w:top w:val="none" w:sz="0" w:space="0" w:color="auto"/>
        <w:left w:val="none" w:sz="0" w:space="0" w:color="auto"/>
        <w:bottom w:val="none" w:sz="0" w:space="0" w:color="auto"/>
        <w:right w:val="none" w:sz="0" w:space="0" w:color="auto"/>
      </w:divBdr>
    </w:div>
    <w:div w:id="369912896">
      <w:bodyDiv w:val="1"/>
      <w:marLeft w:val="0"/>
      <w:marRight w:val="0"/>
      <w:marTop w:val="0"/>
      <w:marBottom w:val="0"/>
      <w:divBdr>
        <w:top w:val="none" w:sz="0" w:space="0" w:color="auto"/>
        <w:left w:val="none" w:sz="0" w:space="0" w:color="auto"/>
        <w:bottom w:val="none" w:sz="0" w:space="0" w:color="auto"/>
        <w:right w:val="none" w:sz="0" w:space="0" w:color="auto"/>
      </w:divBdr>
    </w:div>
    <w:div w:id="372390989">
      <w:bodyDiv w:val="1"/>
      <w:marLeft w:val="0"/>
      <w:marRight w:val="0"/>
      <w:marTop w:val="0"/>
      <w:marBottom w:val="0"/>
      <w:divBdr>
        <w:top w:val="none" w:sz="0" w:space="0" w:color="auto"/>
        <w:left w:val="none" w:sz="0" w:space="0" w:color="auto"/>
        <w:bottom w:val="none" w:sz="0" w:space="0" w:color="auto"/>
        <w:right w:val="none" w:sz="0" w:space="0" w:color="auto"/>
      </w:divBdr>
    </w:div>
    <w:div w:id="379211337">
      <w:bodyDiv w:val="1"/>
      <w:marLeft w:val="0"/>
      <w:marRight w:val="0"/>
      <w:marTop w:val="0"/>
      <w:marBottom w:val="0"/>
      <w:divBdr>
        <w:top w:val="none" w:sz="0" w:space="0" w:color="auto"/>
        <w:left w:val="none" w:sz="0" w:space="0" w:color="auto"/>
        <w:bottom w:val="none" w:sz="0" w:space="0" w:color="auto"/>
        <w:right w:val="none" w:sz="0" w:space="0" w:color="auto"/>
      </w:divBdr>
    </w:div>
    <w:div w:id="388192334">
      <w:bodyDiv w:val="1"/>
      <w:marLeft w:val="0"/>
      <w:marRight w:val="0"/>
      <w:marTop w:val="0"/>
      <w:marBottom w:val="0"/>
      <w:divBdr>
        <w:top w:val="none" w:sz="0" w:space="0" w:color="auto"/>
        <w:left w:val="none" w:sz="0" w:space="0" w:color="auto"/>
        <w:bottom w:val="none" w:sz="0" w:space="0" w:color="auto"/>
        <w:right w:val="none" w:sz="0" w:space="0" w:color="auto"/>
      </w:divBdr>
    </w:div>
    <w:div w:id="389422311">
      <w:bodyDiv w:val="1"/>
      <w:marLeft w:val="0"/>
      <w:marRight w:val="0"/>
      <w:marTop w:val="0"/>
      <w:marBottom w:val="0"/>
      <w:divBdr>
        <w:top w:val="none" w:sz="0" w:space="0" w:color="auto"/>
        <w:left w:val="none" w:sz="0" w:space="0" w:color="auto"/>
        <w:bottom w:val="none" w:sz="0" w:space="0" w:color="auto"/>
        <w:right w:val="none" w:sz="0" w:space="0" w:color="auto"/>
      </w:divBdr>
    </w:div>
    <w:div w:id="392118040">
      <w:bodyDiv w:val="1"/>
      <w:marLeft w:val="0"/>
      <w:marRight w:val="0"/>
      <w:marTop w:val="0"/>
      <w:marBottom w:val="0"/>
      <w:divBdr>
        <w:top w:val="none" w:sz="0" w:space="0" w:color="auto"/>
        <w:left w:val="none" w:sz="0" w:space="0" w:color="auto"/>
        <w:bottom w:val="none" w:sz="0" w:space="0" w:color="auto"/>
        <w:right w:val="none" w:sz="0" w:space="0" w:color="auto"/>
      </w:divBdr>
    </w:div>
    <w:div w:id="404032614">
      <w:bodyDiv w:val="1"/>
      <w:marLeft w:val="0"/>
      <w:marRight w:val="0"/>
      <w:marTop w:val="0"/>
      <w:marBottom w:val="0"/>
      <w:divBdr>
        <w:top w:val="none" w:sz="0" w:space="0" w:color="auto"/>
        <w:left w:val="none" w:sz="0" w:space="0" w:color="auto"/>
        <w:bottom w:val="none" w:sz="0" w:space="0" w:color="auto"/>
        <w:right w:val="none" w:sz="0" w:space="0" w:color="auto"/>
      </w:divBdr>
    </w:div>
    <w:div w:id="404111037">
      <w:bodyDiv w:val="1"/>
      <w:marLeft w:val="0"/>
      <w:marRight w:val="0"/>
      <w:marTop w:val="0"/>
      <w:marBottom w:val="0"/>
      <w:divBdr>
        <w:top w:val="none" w:sz="0" w:space="0" w:color="auto"/>
        <w:left w:val="none" w:sz="0" w:space="0" w:color="auto"/>
        <w:bottom w:val="none" w:sz="0" w:space="0" w:color="auto"/>
        <w:right w:val="none" w:sz="0" w:space="0" w:color="auto"/>
      </w:divBdr>
    </w:div>
    <w:div w:id="406073633">
      <w:bodyDiv w:val="1"/>
      <w:marLeft w:val="0"/>
      <w:marRight w:val="0"/>
      <w:marTop w:val="0"/>
      <w:marBottom w:val="0"/>
      <w:divBdr>
        <w:top w:val="none" w:sz="0" w:space="0" w:color="auto"/>
        <w:left w:val="none" w:sz="0" w:space="0" w:color="auto"/>
        <w:bottom w:val="none" w:sz="0" w:space="0" w:color="auto"/>
        <w:right w:val="none" w:sz="0" w:space="0" w:color="auto"/>
      </w:divBdr>
    </w:div>
    <w:div w:id="406080046">
      <w:bodyDiv w:val="1"/>
      <w:marLeft w:val="0"/>
      <w:marRight w:val="0"/>
      <w:marTop w:val="0"/>
      <w:marBottom w:val="0"/>
      <w:divBdr>
        <w:top w:val="none" w:sz="0" w:space="0" w:color="auto"/>
        <w:left w:val="none" w:sz="0" w:space="0" w:color="auto"/>
        <w:bottom w:val="none" w:sz="0" w:space="0" w:color="auto"/>
        <w:right w:val="none" w:sz="0" w:space="0" w:color="auto"/>
      </w:divBdr>
    </w:div>
    <w:div w:id="411200367">
      <w:bodyDiv w:val="1"/>
      <w:marLeft w:val="0"/>
      <w:marRight w:val="0"/>
      <w:marTop w:val="0"/>
      <w:marBottom w:val="0"/>
      <w:divBdr>
        <w:top w:val="none" w:sz="0" w:space="0" w:color="auto"/>
        <w:left w:val="none" w:sz="0" w:space="0" w:color="auto"/>
        <w:bottom w:val="none" w:sz="0" w:space="0" w:color="auto"/>
        <w:right w:val="none" w:sz="0" w:space="0" w:color="auto"/>
      </w:divBdr>
    </w:div>
    <w:div w:id="435365779">
      <w:bodyDiv w:val="1"/>
      <w:marLeft w:val="0"/>
      <w:marRight w:val="0"/>
      <w:marTop w:val="0"/>
      <w:marBottom w:val="0"/>
      <w:divBdr>
        <w:top w:val="none" w:sz="0" w:space="0" w:color="auto"/>
        <w:left w:val="none" w:sz="0" w:space="0" w:color="auto"/>
        <w:bottom w:val="none" w:sz="0" w:space="0" w:color="auto"/>
        <w:right w:val="none" w:sz="0" w:space="0" w:color="auto"/>
      </w:divBdr>
    </w:div>
    <w:div w:id="438645580">
      <w:bodyDiv w:val="1"/>
      <w:marLeft w:val="0"/>
      <w:marRight w:val="0"/>
      <w:marTop w:val="0"/>
      <w:marBottom w:val="0"/>
      <w:divBdr>
        <w:top w:val="none" w:sz="0" w:space="0" w:color="auto"/>
        <w:left w:val="none" w:sz="0" w:space="0" w:color="auto"/>
        <w:bottom w:val="none" w:sz="0" w:space="0" w:color="auto"/>
        <w:right w:val="none" w:sz="0" w:space="0" w:color="auto"/>
      </w:divBdr>
    </w:div>
    <w:div w:id="438839043">
      <w:bodyDiv w:val="1"/>
      <w:marLeft w:val="0"/>
      <w:marRight w:val="0"/>
      <w:marTop w:val="0"/>
      <w:marBottom w:val="0"/>
      <w:divBdr>
        <w:top w:val="none" w:sz="0" w:space="0" w:color="auto"/>
        <w:left w:val="none" w:sz="0" w:space="0" w:color="auto"/>
        <w:bottom w:val="none" w:sz="0" w:space="0" w:color="auto"/>
        <w:right w:val="none" w:sz="0" w:space="0" w:color="auto"/>
      </w:divBdr>
    </w:div>
    <w:div w:id="440299426">
      <w:bodyDiv w:val="1"/>
      <w:marLeft w:val="0"/>
      <w:marRight w:val="0"/>
      <w:marTop w:val="0"/>
      <w:marBottom w:val="0"/>
      <w:divBdr>
        <w:top w:val="none" w:sz="0" w:space="0" w:color="auto"/>
        <w:left w:val="none" w:sz="0" w:space="0" w:color="auto"/>
        <w:bottom w:val="none" w:sz="0" w:space="0" w:color="auto"/>
        <w:right w:val="none" w:sz="0" w:space="0" w:color="auto"/>
      </w:divBdr>
    </w:div>
    <w:div w:id="440927113">
      <w:bodyDiv w:val="1"/>
      <w:marLeft w:val="0"/>
      <w:marRight w:val="0"/>
      <w:marTop w:val="0"/>
      <w:marBottom w:val="0"/>
      <w:divBdr>
        <w:top w:val="none" w:sz="0" w:space="0" w:color="auto"/>
        <w:left w:val="none" w:sz="0" w:space="0" w:color="auto"/>
        <w:bottom w:val="none" w:sz="0" w:space="0" w:color="auto"/>
        <w:right w:val="none" w:sz="0" w:space="0" w:color="auto"/>
      </w:divBdr>
    </w:div>
    <w:div w:id="442960357">
      <w:bodyDiv w:val="1"/>
      <w:marLeft w:val="0"/>
      <w:marRight w:val="0"/>
      <w:marTop w:val="0"/>
      <w:marBottom w:val="0"/>
      <w:divBdr>
        <w:top w:val="none" w:sz="0" w:space="0" w:color="auto"/>
        <w:left w:val="none" w:sz="0" w:space="0" w:color="auto"/>
        <w:bottom w:val="none" w:sz="0" w:space="0" w:color="auto"/>
        <w:right w:val="none" w:sz="0" w:space="0" w:color="auto"/>
      </w:divBdr>
    </w:div>
    <w:div w:id="445544586">
      <w:bodyDiv w:val="1"/>
      <w:marLeft w:val="0"/>
      <w:marRight w:val="0"/>
      <w:marTop w:val="0"/>
      <w:marBottom w:val="0"/>
      <w:divBdr>
        <w:top w:val="none" w:sz="0" w:space="0" w:color="auto"/>
        <w:left w:val="none" w:sz="0" w:space="0" w:color="auto"/>
        <w:bottom w:val="none" w:sz="0" w:space="0" w:color="auto"/>
        <w:right w:val="none" w:sz="0" w:space="0" w:color="auto"/>
      </w:divBdr>
    </w:div>
    <w:div w:id="448621451">
      <w:bodyDiv w:val="1"/>
      <w:marLeft w:val="0"/>
      <w:marRight w:val="0"/>
      <w:marTop w:val="0"/>
      <w:marBottom w:val="0"/>
      <w:divBdr>
        <w:top w:val="none" w:sz="0" w:space="0" w:color="auto"/>
        <w:left w:val="none" w:sz="0" w:space="0" w:color="auto"/>
        <w:bottom w:val="none" w:sz="0" w:space="0" w:color="auto"/>
        <w:right w:val="none" w:sz="0" w:space="0" w:color="auto"/>
      </w:divBdr>
    </w:div>
    <w:div w:id="453867237">
      <w:bodyDiv w:val="1"/>
      <w:marLeft w:val="0"/>
      <w:marRight w:val="0"/>
      <w:marTop w:val="0"/>
      <w:marBottom w:val="0"/>
      <w:divBdr>
        <w:top w:val="none" w:sz="0" w:space="0" w:color="auto"/>
        <w:left w:val="none" w:sz="0" w:space="0" w:color="auto"/>
        <w:bottom w:val="none" w:sz="0" w:space="0" w:color="auto"/>
        <w:right w:val="none" w:sz="0" w:space="0" w:color="auto"/>
      </w:divBdr>
    </w:div>
    <w:div w:id="454449464">
      <w:bodyDiv w:val="1"/>
      <w:marLeft w:val="0"/>
      <w:marRight w:val="0"/>
      <w:marTop w:val="0"/>
      <w:marBottom w:val="0"/>
      <w:divBdr>
        <w:top w:val="none" w:sz="0" w:space="0" w:color="auto"/>
        <w:left w:val="none" w:sz="0" w:space="0" w:color="auto"/>
        <w:bottom w:val="none" w:sz="0" w:space="0" w:color="auto"/>
        <w:right w:val="none" w:sz="0" w:space="0" w:color="auto"/>
      </w:divBdr>
    </w:div>
    <w:div w:id="461195171">
      <w:bodyDiv w:val="1"/>
      <w:marLeft w:val="0"/>
      <w:marRight w:val="0"/>
      <w:marTop w:val="0"/>
      <w:marBottom w:val="0"/>
      <w:divBdr>
        <w:top w:val="none" w:sz="0" w:space="0" w:color="auto"/>
        <w:left w:val="none" w:sz="0" w:space="0" w:color="auto"/>
        <w:bottom w:val="none" w:sz="0" w:space="0" w:color="auto"/>
        <w:right w:val="none" w:sz="0" w:space="0" w:color="auto"/>
      </w:divBdr>
    </w:div>
    <w:div w:id="463156707">
      <w:bodyDiv w:val="1"/>
      <w:marLeft w:val="0"/>
      <w:marRight w:val="0"/>
      <w:marTop w:val="0"/>
      <w:marBottom w:val="0"/>
      <w:divBdr>
        <w:top w:val="none" w:sz="0" w:space="0" w:color="auto"/>
        <w:left w:val="none" w:sz="0" w:space="0" w:color="auto"/>
        <w:bottom w:val="none" w:sz="0" w:space="0" w:color="auto"/>
        <w:right w:val="none" w:sz="0" w:space="0" w:color="auto"/>
      </w:divBdr>
    </w:div>
    <w:div w:id="475682312">
      <w:bodyDiv w:val="1"/>
      <w:marLeft w:val="0"/>
      <w:marRight w:val="0"/>
      <w:marTop w:val="0"/>
      <w:marBottom w:val="0"/>
      <w:divBdr>
        <w:top w:val="none" w:sz="0" w:space="0" w:color="auto"/>
        <w:left w:val="none" w:sz="0" w:space="0" w:color="auto"/>
        <w:bottom w:val="none" w:sz="0" w:space="0" w:color="auto"/>
        <w:right w:val="none" w:sz="0" w:space="0" w:color="auto"/>
      </w:divBdr>
    </w:div>
    <w:div w:id="475992353">
      <w:bodyDiv w:val="1"/>
      <w:marLeft w:val="0"/>
      <w:marRight w:val="0"/>
      <w:marTop w:val="0"/>
      <w:marBottom w:val="0"/>
      <w:divBdr>
        <w:top w:val="none" w:sz="0" w:space="0" w:color="auto"/>
        <w:left w:val="none" w:sz="0" w:space="0" w:color="auto"/>
        <w:bottom w:val="none" w:sz="0" w:space="0" w:color="auto"/>
        <w:right w:val="none" w:sz="0" w:space="0" w:color="auto"/>
      </w:divBdr>
    </w:div>
    <w:div w:id="476193645">
      <w:bodyDiv w:val="1"/>
      <w:marLeft w:val="0"/>
      <w:marRight w:val="0"/>
      <w:marTop w:val="0"/>
      <w:marBottom w:val="0"/>
      <w:divBdr>
        <w:top w:val="none" w:sz="0" w:space="0" w:color="auto"/>
        <w:left w:val="none" w:sz="0" w:space="0" w:color="auto"/>
        <w:bottom w:val="none" w:sz="0" w:space="0" w:color="auto"/>
        <w:right w:val="none" w:sz="0" w:space="0" w:color="auto"/>
      </w:divBdr>
    </w:div>
    <w:div w:id="476605136">
      <w:bodyDiv w:val="1"/>
      <w:marLeft w:val="0"/>
      <w:marRight w:val="0"/>
      <w:marTop w:val="0"/>
      <w:marBottom w:val="0"/>
      <w:divBdr>
        <w:top w:val="none" w:sz="0" w:space="0" w:color="auto"/>
        <w:left w:val="none" w:sz="0" w:space="0" w:color="auto"/>
        <w:bottom w:val="none" w:sz="0" w:space="0" w:color="auto"/>
        <w:right w:val="none" w:sz="0" w:space="0" w:color="auto"/>
      </w:divBdr>
    </w:div>
    <w:div w:id="482889578">
      <w:bodyDiv w:val="1"/>
      <w:marLeft w:val="0"/>
      <w:marRight w:val="0"/>
      <w:marTop w:val="0"/>
      <w:marBottom w:val="0"/>
      <w:divBdr>
        <w:top w:val="none" w:sz="0" w:space="0" w:color="auto"/>
        <w:left w:val="none" w:sz="0" w:space="0" w:color="auto"/>
        <w:bottom w:val="none" w:sz="0" w:space="0" w:color="auto"/>
        <w:right w:val="none" w:sz="0" w:space="0" w:color="auto"/>
      </w:divBdr>
    </w:div>
    <w:div w:id="486825354">
      <w:bodyDiv w:val="1"/>
      <w:marLeft w:val="0"/>
      <w:marRight w:val="0"/>
      <w:marTop w:val="0"/>
      <w:marBottom w:val="0"/>
      <w:divBdr>
        <w:top w:val="none" w:sz="0" w:space="0" w:color="auto"/>
        <w:left w:val="none" w:sz="0" w:space="0" w:color="auto"/>
        <w:bottom w:val="none" w:sz="0" w:space="0" w:color="auto"/>
        <w:right w:val="none" w:sz="0" w:space="0" w:color="auto"/>
      </w:divBdr>
    </w:div>
    <w:div w:id="490561094">
      <w:bodyDiv w:val="1"/>
      <w:marLeft w:val="0"/>
      <w:marRight w:val="0"/>
      <w:marTop w:val="0"/>
      <w:marBottom w:val="0"/>
      <w:divBdr>
        <w:top w:val="none" w:sz="0" w:space="0" w:color="auto"/>
        <w:left w:val="none" w:sz="0" w:space="0" w:color="auto"/>
        <w:bottom w:val="none" w:sz="0" w:space="0" w:color="auto"/>
        <w:right w:val="none" w:sz="0" w:space="0" w:color="auto"/>
      </w:divBdr>
    </w:div>
    <w:div w:id="502822033">
      <w:bodyDiv w:val="1"/>
      <w:marLeft w:val="0"/>
      <w:marRight w:val="0"/>
      <w:marTop w:val="0"/>
      <w:marBottom w:val="0"/>
      <w:divBdr>
        <w:top w:val="none" w:sz="0" w:space="0" w:color="auto"/>
        <w:left w:val="none" w:sz="0" w:space="0" w:color="auto"/>
        <w:bottom w:val="none" w:sz="0" w:space="0" w:color="auto"/>
        <w:right w:val="none" w:sz="0" w:space="0" w:color="auto"/>
      </w:divBdr>
    </w:div>
    <w:div w:id="508175714">
      <w:bodyDiv w:val="1"/>
      <w:marLeft w:val="0"/>
      <w:marRight w:val="0"/>
      <w:marTop w:val="0"/>
      <w:marBottom w:val="0"/>
      <w:divBdr>
        <w:top w:val="none" w:sz="0" w:space="0" w:color="auto"/>
        <w:left w:val="none" w:sz="0" w:space="0" w:color="auto"/>
        <w:bottom w:val="none" w:sz="0" w:space="0" w:color="auto"/>
        <w:right w:val="none" w:sz="0" w:space="0" w:color="auto"/>
      </w:divBdr>
    </w:div>
    <w:div w:id="515774211">
      <w:bodyDiv w:val="1"/>
      <w:marLeft w:val="0"/>
      <w:marRight w:val="0"/>
      <w:marTop w:val="0"/>
      <w:marBottom w:val="0"/>
      <w:divBdr>
        <w:top w:val="none" w:sz="0" w:space="0" w:color="auto"/>
        <w:left w:val="none" w:sz="0" w:space="0" w:color="auto"/>
        <w:bottom w:val="none" w:sz="0" w:space="0" w:color="auto"/>
        <w:right w:val="none" w:sz="0" w:space="0" w:color="auto"/>
      </w:divBdr>
    </w:div>
    <w:div w:id="525405087">
      <w:bodyDiv w:val="1"/>
      <w:marLeft w:val="0"/>
      <w:marRight w:val="0"/>
      <w:marTop w:val="0"/>
      <w:marBottom w:val="0"/>
      <w:divBdr>
        <w:top w:val="none" w:sz="0" w:space="0" w:color="auto"/>
        <w:left w:val="none" w:sz="0" w:space="0" w:color="auto"/>
        <w:bottom w:val="none" w:sz="0" w:space="0" w:color="auto"/>
        <w:right w:val="none" w:sz="0" w:space="0" w:color="auto"/>
      </w:divBdr>
    </w:div>
    <w:div w:id="531306094">
      <w:bodyDiv w:val="1"/>
      <w:marLeft w:val="0"/>
      <w:marRight w:val="0"/>
      <w:marTop w:val="0"/>
      <w:marBottom w:val="0"/>
      <w:divBdr>
        <w:top w:val="none" w:sz="0" w:space="0" w:color="auto"/>
        <w:left w:val="none" w:sz="0" w:space="0" w:color="auto"/>
        <w:bottom w:val="none" w:sz="0" w:space="0" w:color="auto"/>
        <w:right w:val="none" w:sz="0" w:space="0" w:color="auto"/>
      </w:divBdr>
    </w:div>
    <w:div w:id="536544836">
      <w:bodyDiv w:val="1"/>
      <w:marLeft w:val="0"/>
      <w:marRight w:val="0"/>
      <w:marTop w:val="0"/>
      <w:marBottom w:val="0"/>
      <w:divBdr>
        <w:top w:val="none" w:sz="0" w:space="0" w:color="auto"/>
        <w:left w:val="none" w:sz="0" w:space="0" w:color="auto"/>
        <w:bottom w:val="none" w:sz="0" w:space="0" w:color="auto"/>
        <w:right w:val="none" w:sz="0" w:space="0" w:color="auto"/>
      </w:divBdr>
    </w:div>
    <w:div w:id="566646427">
      <w:bodyDiv w:val="1"/>
      <w:marLeft w:val="0"/>
      <w:marRight w:val="0"/>
      <w:marTop w:val="0"/>
      <w:marBottom w:val="0"/>
      <w:divBdr>
        <w:top w:val="none" w:sz="0" w:space="0" w:color="auto"/>
        <w:left w:val="none" w:sz="0" w:space="0" w:color="auto"/>
        <w:bottom w:val="none" w:sz="0" w:space="0" w:color="auto"/>
        <w:right w:val="none" w:sz="0" w:space="0" w:color="auto"/>
      </w:divBdr>
    </w:div>
    <w:div w:id="569771493">
      <w:bodyDiv w:val="1"/>
      <w:marLeft w:val="0"/>
      <w:marRight w:val="0"/>
      <w:marTop w:val="0"/>
      <w:marBottom w:val="0"/>
      <w:divBdr>
        <w:top w:val="none" w:sz="0" w:space="0" w:color="auto"/>
        <w:left w:val="none" w:sz="0" w:space="0" w:color="auto"/>
        <w:bottom w:val="none" w:sz="0" w:space="0" w:color="auto"/>
        <w:right w:val="none" w:sz="0" w:space="0" w:color="auto"/>
      </w:divBdr>
    </w:div>
    <w:div w:id="575358313">
      <w:bodyDiv w:val="1"/>
      <w:marLeft w:val="0"/>
      <w:marRight w:val="0"/>
      <w:marTop w:val="0"/>
      <w:marBottom w:val="0"/>
      <w:divBdr>
        <w:top w:val="none" w:sz="0" w:space="0" w:color="auto"/>
        <w:left w:val="none" w:sz="0" w:space="0" w:color="auto"/>
        <w:bottom w:val="none" w:sz="0" w:space="0" w:color="auto"/>
        <w:right w:val="none" w:sz="0" w:space="0" w:color="auto"/>
      </w:divBdr>
    </w:div>
    <w:div w:id="578297719">
      <w:bodyDiv w:val="1"/>
      <w:marLeft w:val="0"/>
      <w:marRight w:val="0"/>
      <w:marTop w:val="0"/>
      <w:marBottom w:val="0"/>
      <w:divBdr>
        <w:top w:val="none" w:sz="0" w:space="0" w:color="auto"/>
        <w:left w:val="none" w:sz="0" w:space="0" w:color="auto"/>
        <w:bottom w:val="none" w:sz="0" w:space="0" w:color="auto"/>
        <w:right w:val="none" w:sz="0" w:space="0" w:color="auto"/>
      </w:divBdr>
    </w:div>
    <w:div w:id="582957769">
      <w:bodyDiv w:val="1"/>
      <w:marLeft w:val="0"/>
      <w:marRight w:val="0"/>
      <w:marTop w:val="0"/>
      <w:marBottom w:val="0"/>
      <w:divBdr>
        <w:top w:val="none" w:sz="0" w:space="0" w:color="auto"/>
        <w:left w:val="none" w:sz="0" w:space="0" w:color="auto"/>
        <w:bottom w:val="none" w:sz="0" w:space="0" w:color="auto"/>
        <w:right w:val="none" w:sz="0" w:space="0" w:color="auto"/>
      </w:divBdr>
    </w:div>
    <w:div w:id="597442538">
      <w:bodyDiv w:val="1"/>
      <w:marLeft w:val="0"/>
      <w:marRight w:val="0"/>
      <w:marTop w:val="0"/>
      <w:marBottom w:val="0"/>
      <w:divBdr>
        <w:top w:val="none" w:sz="0" w:space="0" w:color="auto"/>
        <w:left w:val="none" w:sz="0" w:space="0" w:color="auto"/>
        <w:bottom w:val="none" w:sz="0" w:space="0" w:color="auto"/>
        <w:right w:val="none" w:sz="0" w:space="0" w:color="auto"/>
      </w:divBdr>
    </w:div>
    <w:div w:id="606934490">
      <w:bodyDiv w:val="1"/>
      <w:marLeft w:val="0"/>
      <w:marRight w:val="0"/>
      <w:marTop w:val="0"/>
      <w:marBottom w:val="0"/>
      <w:divBdr>
        <w:top w:val="none" w:sz="0" w:space="0" w:color="auto"/>
        <w:left w:val="none" w:sz="0" w:space="0" w:color="auto"/>
        <w:bottom w:val="none" w:sz="0" w:space="0" w:color="auto"/>
        <w:right w:val="none" w:sz="0" w:space="0" w:color="auto"/>
      </w:divBdr>
    </w:div>
    <w:div w:id="608897414">
      <w:bodyDiv w:val="1"/>
      <w:marLeft w:val="0"/>
      <w:marRight w:val="0"/>
      <w:marTop w:val="0"/>
      <w:marBottom w:val="0"/>
      <w:divBdr>
        <w:top w:val="none" w:sz="0" w:space="0" w:color="auto"/>
        <w:left w:val="none" w:sz="0" w:space="0" w:color="auto"/>
        <w:bottom w:val="none" w:sz="0" w:space="0" w:color="auto"/>
        <w:right w:val="none" w:sz="0" w:space="0" w:color="auto"/>
      </w:divBdr>
    </w:div>
    <w:div w:id="621426701">
      <w:bodyDiv w:val="1"/>
      <w:marLeft w:val="0"/>
      <w:marRight w:val="0"/>
      <w:marTop w:val="0"/>
      <w:marBottom w:val="0"/>
      <w:divBdr>
        <w:top w:val="none" w:sz="0" w:space="0" w:color="auto"/>
        <w:left w:val="none" w:sz="0" w:space="0" w:color="auto"/>
        <w:bottom w:val="none" w:sz="0" w:space="0" w:color="auto"/>
        <w:right w:val="none" w:sz="0" w:space="0" w:color="auto"/>
      </w:divBdr>
    </w:div>
    <w:div w:id="621545170">
      <w:bodyDiv w:val="1"/>
      <w:marLeft w:val="0"/>
      <w:marRight w:val="0"/>
      <w:marTop w:val="0"/>
      <w:marBottom w:val="0"/>
      <w:divBdr>
        <w:top w:val="none" w:sz="0" w:space="0" w:color="auto"/>
        <w:left w:val="none" w:sz="0" w:space="0" w:color="auto"/>
        <w:bottom w:val="none" w:sz="0" w:space="0" w:color="auto"/>
        <w:right w:val="none" w:sz="0" w:space="0" w:color="auto"/>
      </w:divBdr>
    </w:div>
    <w:div w:id="622229095">
      <w:bodyDiv w:val="1"/>
      <w:marLeft w:val="0"/>
      <w:marRight w:val="0"/>
      <w:marTop w:val="0"/>
      <w:marBottom w:val="0"/>
      <w:divBdr>
        <w:top w:val="none" w:sz="0" w:space="0" w:color="auto"/>
        <w:left w:val="none" w:sz="0" w:space="0" w:color="auto"/>
        <w:bottom w:val="none" w:sz="0" w:space="0" w:color="auto"/>
        <w:right w:val="none" w:sz="0" w:space="0" w:color="auto"/>
      </w:divBdr>
    </w:div>
    <w:div w:id="625434617">
      <w:bodyDiv w:val="1"/>
      <w:marLeft w:val="0"/>
      <w:marRight w:val="0"/>
      <w:marTop w:val="0"/>
      <w:marBottom w:val="0"/>
      <w:divBdr>
        <w:top w:val="none" w:sz="0" w:space="0" w:color="auto"/>
        <w:left w:val="none" w:sz="0" w:space="0" w:color="auto"/>
        <w:bottom w:val="none" w:sz="0" w:space="0" w:color="auto"/>
        <w:right w:val="none" w:sz="0" w:space="0" w:color="auto"/>
      </w:divBdr>
    </w:div>
    <w:div w:id="626083649">
      <w:bodyDiv w:val="1"/>
      <w:marLeft w:val="0"/>
      <w:marRight w:val="0"/>
      <w:marTop w:val="0"/>
      <w:marBottom w:val="0"/>
      <w:divBdr>
        <w:top w:val="none" w:sz="0" w:space="0" w:color="auto"/>
        <w:left w:val="none" w:sz="0" w:space="0" w:color="auto"/>
        <w:bottom w:val="none" w:sz="0" w:space="0" w:color="auto"/>
        <w:right w:val="none" w:sz="0" w:space="0" w:color="auto"/>
      </w:divBdr>
    </w:div>
    <w:div w:id="634794923">
      <w:bodyDiv w:val="1"/>
      <w:marLeft w:val="0"/>
      <w:marRight w:val="0"/>
      <w:marTop w:val="0"/>
      <w:marBottom w:val="0"/>
      <w:divBdr>
        <w:top w:val="none" w:sz="0" w:space="0" w:color="auto"/>
        <w:left w:val="none" w:sz="0" w:space="0" w:color="auto"/>
        <w:bottom w:val="none" w:sz="0" w:space="0" w:color="auto"/>
        <w:right w:val="none" w:sz="0" w:space="0" w:color="auto"/>
      </w:divBdr>
    </w:div>
    <w:div w:id="636226204">
      <w:bodyDiv w:val="1"/>
      <w:marLeft w:val="0"/>
      <w:marRight w:val="0"/>
      <w:marTop w:val="0"/>
      <w:marBottom w:val="0"/>
      <w:divBdr>
        <w:top w:val="none" w:sz="0" w:space="0" w:color="auto"/>
        <w:left w:val="none" w:sz="0" w:space="0" w:color="auto"/>
        <w:bottom w:val="none" w:sz="0" w:space="0" w:color="auto"/>
        <w:right w:val="none" w:sz="0" w:space="0" w:color="auto"/>
      </w:divBdr>
    </w:div>
    <w:div w:id="639725485">
      <w:bodyDiv w:val="1"/>
      <w:marLeft w:val="0"/>
      <w:marRight w:val="0"/>
      <w:marTop w:val="0"/>
      <w:marBottom w:val="0"/>
      <w:divBdr>
        <w:top w:val="none" w:sz="0" w:space="0" w:color="auto"/>
        <w:left w:val="none" w:sz="0" w:space="0" w:color="auto"/>
        <w:bottom w:val="none" w:sz="0" w:space="0" w:color="auto"/>
        <w:right w:val="none" w:sz="0" w:space="0" w:color="auto"/>
      </w:divBdr>
    </w:div>
    <w:div w:id="650409105">
      <w:bodyDiv w:val="1"/>
      <w:marLeft w:val="0"/>
      <w:marRight w:val="0"/>
      <w:marTop w:val="0"/>
      <w:marBottom w:val="0"/>
      <w:divBdr>
        <w:top w:val="none" w:sz="0" w:space="0" w:color="auto"/>
        <w:left w:val="none" w:sz="0" w:space="0" w:color="auto"/>
        <w:bottom w:val="none" w:sz="0" w:space="0" w:color="auto"/>
        <w:right w:val="none" w:sz="0" w:space="0" w:color="auto"/>
      </w:divBdr>
    </w:div>
    <w:div w:id="650790425">
      <w:bodyDiv w:val="1"/>
      <w:marLeft w:val="0"/>
      <w:marRight w:val="0"/>
      <w:marTop w:val="0"/>
      <w:marBottom w:val="0"/>
      <w:divBdr>
        <w:top w:val="none" w:sz="0" w:space="0" w:color="auto"/>
        <w:left w:val="none" w:sz="0" w:space="0" w:color="auto"/>
        <w:bottom w:val="none" w:sz="0" w:space="0" w:color="auto"/>
        <w:right w:val="none" w:sz="0" w:space="0" w:color="auto"/>
      </w:divBdr>
    </w:div>
    <w:div w:id="653801450">
      <w:bodyDiv w:val="1"/>
      <w:marLeft w:val="0"/>
      <w:marRight w:val="0"/>
      <w:marTop w:val="0"/>
      <w:marBottom w:val="0"/>
      <w:divBdr>
        <w:top w:val="none" w:sz="0" w:space="0" w:color="auto"/>
        <w:left w:val="none" w:sz="0" w:space="0" w:color="auto"/>
        <w:bottom w:val="none" w:sz="0" w:space="0" w:color="auto"/>
        <w:right w:val="none" w:sz="0" w:space="0" w:color="auto"/>
      </w:divBdr>
    </w:div>
    <w:div w:id="658651579">
      <w:bodyDiv w:val="1"/>
      <w:marLeft w:val="0"/>
      <w:marRight w:val="0"/>
      <w:marTop w:val="0"/>
      <w:marBottom w:val="0"/>
      <w:divBdr>
        <w:top w:val="none" w:sz="0" w:space="0" w:color="auto"/>
        <w:left w:val="none" w:sz="0" w:space="0" w:color="auto"/>
        <w:bottom w:val="none" w:sz="0" w:space="0" w:color="auto"/>
        <w:right w:val="none" w:sz="0" w:space="0" w:color="auto"/>
      </w:divBdr>
    </w:div>
    <w:div w:id="663822743">
      <w:bodyDiv w:val="1"/>
      <w:marLeft w:val="0"/>
      <w:marRight w:val="0"/>
      <w:marTop w:val="0"/>
      <w:marBottom w:val="0"/>
      <w:divBdr>
        <w:top w:val="none" w:sz="0" w:space="0" w:color="auto"/>
        <w:left w:val="none" w:sz="0" w:space="0" w:color="auto"/>
        <w:bottom w:val="none" w:sz="0" w:space="0" w:color="auto"/>
        <w:right w:val="none" w:sz="0" w:space="0" w:color="auto"/>
      </w:divBdr>
    </w:div>
    <w:div w:id="669530716">
      <w:bodyDiv w:val="1"/>
      <w:marLeft w:val="0"/>
      <w:marRight w:val="0"/>
      <w:marTop w:val="0"/>
      <w:marBottom w:val="0"/>
      <w:divBdr>
        <w:top w:val="none" w:sz="0" w:space="0" w:color="auto"/>
        <w:left w:val="none" w:sz="0" w:space="0" w:color="auto"/>
        <w:bottom w:val="none" w:sz="0" w:space="0" w:color="auto"/>
        <w:right w:val="none" w:sz="0" w:space="0" w:color="auto"/>
      </w:divBdr>
    </w:div>
    <w:div w:id="683019009">
      <w:bodyDiv w:val="1"/>
      <w:marLeft w:val="0"/>
      <w:marRight w:val="0"/>
      <w:marTop w:val="0"/>
      <w:marBottom w:val="0"/>
      <w:divBdr>
        <w:top w:val="none" w:sz="0" w:space="0" w:color="auto"/>
        <w:left w:val="none" w:sz="0" w:space="0" w:color="auto"/>
        <w:bottom w:val="none" w:sz="0" w:space="0" w:color="auto"/>
        <w:right w:val="none" w:sz="0" w:space="0" w:color="auto"/>
      </w:divBdr>
    </w:div>
    <w:div w:id="686830010">
      <w:bodyDiv w:val="1"/>
      <w:marLeft w:val="0"/>
      <w:marRight w:val="0"/>
      <w:marTop w:val="0"/>
      <w:marBottom w:val="0"/>
      <w:divBdr>
        <w:top w:val="none" w:sz="0" w:space="0" w:color="auto"/>
        <w:left w:val="none" w:sz="0" w:space="0" w:color="auto"/>
        <w:bottom w:val="none" w:sz="0" w:space="0" w:color="auto"/>
        <w:right w:val="none" w:sz="0" w:space="0" w:color="auto"/>
      </w:divBdr>
    </w:div>
    <w:div w:id="696392262">
      <w:bodyDiv w:val="1"/>
      <w:marLeft w:val="0"/>
      <w:marRight w:val="0"/>
      <w:marTop w:val="0"/>
      <w:marBottom w:val="0"/>
      <w:divBdr>
        <w:top w:val="none" w:sz="0" w:space="0" w:color="auto"/>
        <w:left w:val="none" w:sz="0" w:space="0" w:color="auto"/>
        <w:bottom w:val="none" w:sz="0" w:space="0" w:color="auto"/>
        <w:right w:val="none" w:sz="0" w:space="0" w:color="auto"/>
      </w:divBdr>
    </w:div>
    <w:div w:id="698042500">
      <w:bodyDiv w:val="1"/>
      <w:marLeft w:val="0"/>
      <w:marRight w:val="0"/>
      <w:marTop w:val="0"/>
      <w:marBottom w:val="0"/>
      <w:divBdr>
        <w:top w:val="none" w:sz="0" w:space="0" w:color="auto"/>
        <w:left w:val="none" w:sz="0" w:space="0" w:color="auto"/>
        <w:bottom w:val="none" w:sz="0" w:space="0" w:color="auto"/>
        <w:right w:val="none" w:sz="0" w:space="0" w:color="auto"/>
      </w:divBdr>
    </w:div>
    <w:div w:id="700860024">
      <w:bodyDiv w:val="1"/>
      <w:marLeft w:val="0"/>
      <w:marRight w:val="0"/>
      <w:marTop w:val="0"/>
      <w:marBottom w:val="0"/>
      <w:divBdr>
        <w:top w:val="none" w:sz="0" w:space="0" w:color="auto"/>
        <w:left w:val="none" w:sz="0" w:space="0" w:color="auto"/>
        <w:bottom w:val="none" w:sz="0" w:space="0" w:color="auto"/>
        <w:right w:val="none" w:sz="0" w:space="0" w:color="auto"/>
      </w:divBdr>
    </w:div>
    <w:div w:id="710544377">
      <w:bodyDiv w:val="1"/>
      <w:marLeft w:val="0"/>
      <w:marRight w:val="0"/>
      <w:marTop w:val="0"/>
      <w:marBottom w:val="0"/>
      <w:divBdr>
        <w:top w:val="none" w:sz="0" w:space="0" w:color="auto"/>
        <w:left w:val="none" w:sz="0" w:space="0" w:color="auto"/>
        <w:bottom w:val="none" w:sz="0" w:space="0" w:color="auto"/>
        <w:right w:val="none" w:sz="0" w:space="0" w:color="auto"/>
      </w:divBdr>
    </w:div>
    <w:div w:id="712075229">
      <w:bodyDiv w:val="1"/>
      <w:marLeft w:val="0"/>
      <w:marRight w:val="0"/>
      <w:marTop w:val="0"/>
      <w:marBottom w:val="0"/>
      <w:divBdr>
        <w:top w:val="none" w:sz="0" w:space="0" w:color="auto"/>
        <w:left w:val="none" w:sz="0" w:space="0" w:color="auto"/>
        <w:bottom w:val="none" w:sz="0" w:space="0" w:color="auto"/>
        <w:right w:val="none" w:sz="0" w:space="0" w:color="auto"/>
      </w:divBdr>
    </w:div>
    <w:div w:id="715667469">
      <w:bodyDiv w:val="1"/>
      <w:marLeft w:val="0"/>
      <w:marRight w:val="0"/>
      <w:marTop w:val="0"/>
      <w:marBottom w:val="0"/>
      <w:divBdr>
        <w:top w:val="none" w:sz="0" w:space="0" w:color="auto"/>
        <w:left w:val="none" w:sz="0" w:space="0" w:color="auto"/>
        <w:bottom w:val="none" w:sz="0" w:space="0" w:color="auto"/>
        <w:right w:val="none" w:sz="0" w:space="0" w:color="auto"/>
      </w:divBdr>
    </w:div>
    <w:div w:id="716009338">
      <w:bodyDiv w:val="1"/>
      <w:marLeft w:val="0"/>
      <w:marRight w:val="0"/>
      <w:marTop w:val="0"/>
      <w:marBottom w:val="0"/>
      <w:divBdr>
        <w:top w:val="none" w:sz="0" w:space="0" w:color="auto"/>
        <w:left w:val="none" w:sz="0" w:space="0" w:color="auto"/>
        <w:bottom w:val="none" w:sz="0" w:space="0" w:color="auto"/>
        <w:right w:val="none" w:sz="0" w:space="0" w:color="auto"/>
      </w:divBdr>
    </w:div>
    <w:div w:id="725566079">
      <w:bodyDiv w:val="1"/>
      <w:marLeft w:val="0"/>
      <w:marRight w:val="0"/>
      <w:marTop w:val="0"/>
      <w:marBottom w:val="0"/>
      <w:divBdr>
        <w:top w:val="none" w:sz="0" w:space="0" w:color="auto"/>
        <w:left w:val="none" w:sz="0" w:space="0" w:color="auto"/>
        <w:bottom w:val="none" w:sz="0" w:space="0" w:color="auto"/>
        <w:right w:val="none" w:sz="0" w:space="0" w:color="auto"/>
      </w:divBdr>
    </w:div>
    <w:div w:id="728500115">
      <w:bodyDiv w:val="1"/>
      <w:marLeft w:val="0"/>
      <w:marRight w:val="0"/>
      <w:marTop w:val="0"/>
      <w:marBottom w:val="0"/>
      <w:divBdr>
        <w:top w:val="none" w:sz="0" w:space="0" w:color="auto"/>
        <w:left w:val="none" w:sz="0" w:space="0" w:color="auto"/>
        <w:bottom w:val="none" w:sz="0" w:space="0" w:color="auto"/>
        <w:right w:val="none" w:sz="0" w:space="0" w:color="auto"/>
      </w:divBdr>
    </w:div>
    <w:div w:id="734014980">
      <w:bodyDiv w:val="1"/>
      <w:marLeft w:val="0"/>
      <w:marRight w:val="0"/>
      <w:marTop w:val="0"/>
      <w:marBottom w:val="0"/>
      <w:divBdr>
        <w:top w:val="none" w:sz="0" w:space="0" w:color="auto"/>
        <w:left w:val="none" w:sz="0" w:space="0" w:color="auto"/>
        <w:bottom w:val="none" w:sz="0" w:space="0" w:color="auto"/>
        <w:right w:val="none" w:sz="0" w:space="0" w:color="auto"/>
      </w:divBdr>
    </w:div>
    <w:div w:id="736821879">
      <w:bodyDiv w:val="1"/>
      <w:marLeft w:val="0"/>
      <w:marRight w:val="0"/>
      <w:marTop w:val="0"/>
      <w:marBottom w:val="0"/>
      <w:divBdr>
        <w:top w:val="none" w:sz="0" w:space="0" w:color="auto"/>
        <w:left w:val="none" w:sz="0" w:space="0" w:color="auto"/>
        <w:bottom w:val="none" w:sz="0" w:space="0" w:color="auto"/>
        <w:right w:val="none" w:sz="0" w:space="0" w:color="auto"/>
      </w:divBdr>
    </w:div>
    <w:div w:id="739135949">
      <w:bodyDiv w:val="1"/>
      <w:marLeft w:val="0"/>
      <w:marRight w:val="0"/>
      <w:marTop w:val="0"/>
      <w:marBottom w:val="0"/>
      <w:divBdr>
        <w:top w:val="none" w:sz="0" w:space="0" w:color="auto"/>
        <w:left w:val="none" w:sz="0" w:space="0" w:color="auto"/>
        <w:bottom w:val="none" w:sz="0" w:space="0" w:color="auto"/>
        <w:right w:val="none" w:sz="0" w:space="0" w:color="auto"/>
      </w:divBdr>
    </w:div>
    <w:div w:id="744837894">
      <w:bodyDiv w:val="1"/>
      <w:marLeft w:val="0"/>
      <w:marRight w:val="0"/>
      <w:marTop w:val="0"/>
      <w:marBottom w:val="0"/>
      <w:divBdr>
        <w:top w:val="none" w:sz="0" w:space="0" w:color="auto"/>
        <w:left w:val="none" w:sz="0" w:space="0" w:color="auto"/>
        <w:bottom w:val="none" w:sz="0" w:space="0" w:color="auto"/>
        <w:right w:val="none" w:sz="0" w:space="0" w:color="auto"/>
      </w:divBdr>
    </w:div>
    <w:div w:id="757334985">
      <w:bodyDiv w:val="1"/>
      <w:marLeft w:val="0"/>
      <w:marRight w:val="0"/>
      <w:marTop w:val="0"/>
      <w:marBottom w:val="0"/>
      <w:divBdr>
        <w:top w:val="none" w:sz="0" w:space="0" w:color="auto"/>
        <w:left w:val="none" w:sz="0" w:space="0" w:color="auto"/>
        <w:bottom w:val="none" w:sz="0" w:space="0" w:color="auto"/>
        <w:right w:val="none" w:sz="0" w:space="0" w:color="auto"/>
      </w:divBdr>
    </w:div>
    <w:div w:id="760561491">
      <w:bodyDiv w:val="1"/>
      <w:marLeft w:val="0"/>
      <w:marRight w:val="0"/>
      <w:marTop w:val="0"/>
      <w:marBottom w:val="0"/>
      <w:divBdr>
        <w:top w:val="none" w:sz="0" w:space="0" w:color="auto"/>
        <w:left w:val="none" w:sz="0" w:space="0" w:color="auto"/>
        <w:bottom w:val="none" w:sz="0" w:space="0" w:color="auto"/>
        <w:right w:val="none" w:sz="0" w:space="0" w:color="auto"/>
      </w:divBdr>
    </w:div>
    <w:div w:id="761217209">
      <w:bodyDiv w:val="1"/>
      <w:marLeft w:val="0"/>
      <w:marRight w:val="0"/>
      <w:marTop w:val="0"/>
      <w:marBottom w:val="0"/>
      <w:divBdr>
        <w:top w:val="none" w:sz="0" w:space="0" w:color="auto"/>
        <w:left w:val="none" w:sz="0" w:space="0" w:color="auto"/>
        <w:bottom w:val="none" w:sz="0" w:space="0" w:color="auto"/>
        <w:right w:val="none" w:sz="0" w:space="0" w:color="auto"/>
      </w:divBdr>
    </w:div>
    <w:div w:id="761296155">
      <w:bodyDiv w:val="1"/>
      <w:marLeft w:val="0"/>
      <w:marRight w:val="0"/>
      <w:marTop w:val="0"/>
      <w:marBottom w:val="0"/>
      <w:divBdr>
        <w:top w:val="none" w:sz="0" w:space="0" w:color="auto"/>
        <w:left w:val="none" w:sz="0" w:space="0" w:color="auto"/>
        <w:bottom w:val="none" w:sz="0" w:space="0" w:color="auto"/>
        <w:right w:val="none" w:sz="0" w:space="0" w:color="auto"/>
      </w:divBdr>
    </w:div>
    <w:div w:id="761679310">
      <w:bodyDiv w:val="1"/>
      <w:marLeft w:val="0"/>
      <w:marRight w:val="0"/>
      <w:marTop w:val="0"/>
      <w:marBottom w:val="0"/>
      <w:divBdr>
        <w:top w:val="none" w:sz="0" w:space="0" w:color="auto"/>
        <w:left w:val="none" w:sz="0" w:space="0" w:color="auto"/>
        <w:bottom w:val="none" w:sz="0" w:space="0" w:color="auto"/>
        <w:right w:val="none" w:sz="0" w:space="0" w:color="auto"/>
      </w:divBdr>
    </w:div>
    <w:div w:id="770974846">
      <w:bodyDiv w:val="1"/>
      <w:marLeft w:val="0"/>
      <w:marRight w:val="0"/>
      <w:marTop w:val="0"/>
      <w:marBottom w:val="0"/>
      <w:divBdr>
        <w:top w:val="none" w:sz="0" w:space="0" w:color="auto"/>
        <w:left w:val="none" w:sz="0" w:space="0" w:color="auto"/>
        <w:bottom w:val="none" w:sz="0" w:space="0" w:color="auto"/>
        <w:right w:val="none" w:sz="0" w:space="0" w:color="auto"/>
      </w:divBdr>
    </w:div>
    <w:div w:id="774909537">
      <w:bodyDiv w:val="1"/>
      <w:marLeft w:val="0"/>
      <w:marRight w:val="0"/>
      <w:marTop w:val="0"/>
      <w:marBottom w:val="0"/>
      <w:divBdr>
        <w:top w:val="none" w:sz="0" w:space="0" w:color="auto"/>
        <w:left w:val="none" w:sz="0" w:space="0" w:color="auto"/>
        <w:bottom w:val="none" w:sz="0" w:space="0" w:color="auto"/>
        <w:right w:val="none" w:sz="0" w:space="0" w:color="auto"/>
      </w:divBdr>
    </w:div>
    <w:div w:id="789204215">
      <w:bodyDiv w:val="1"/>
      <w:marLeft w:val="0"/>
      <w:marRight w:val="0"/>
      <w:marTop w:val="0"/>
      <w:marBottom w:val="0"/>
      <w:divBdr>
        <w:top w:val="none" w:sz="0" w:space="0" w:color="auto"/>
        <w:left w:val="none" w:sz="0" w:space="0" w:color="auto"/>
        <w:bottom w:val="none" w:sz="0" w:space="0" w:color="auto"/>
        <w:right w:val="none" w:sz="0" w:space="0" w:color="auto"/>
      </w:divBdr>
    </w:div>
    <w:div w:id="797141725">
      <w:bodyDiv w:val="1"/>
      <w:marLeft w:val="0"/>
      <w:marRight w:val="0"/>
      <w:marTop w:val="0"/>
      <w:marBottom w:val="0"/>
      <w:divBdr>
        <w:top w:val="none" w:sz="0" w:space="0" w:color="auto"/>
        <w:left w:val="none" w:sz="0" w:space="0" w:color="auto"/>
        <w:bottom w:val="none" w:sz="0" w:space="0" w:color="auto"/>
        <w:right w:val="none" w:sz="0" w:space="0" w:color="auto"/>
      </w:divBdr>
    </w:div>
    <w:div w:id="799422907">
      <w:bodyDiv w:val="1"/>
      <w:marLeft w:val="0"/>
      <w:marRight w:val="0"/>
      <w:marTop w:val="0"/>
      <w:marBottom w:val="0"/>
      <w:divBdr>
        <w:top w:val="none" w:sz="0" w:space="0" w:color="auto"/>
        <w:left w:val="none" w:sz="0" w:space="0" w:color="auto"/>
        <w:bottom w:val="none" w:sz="0" w:space="0" w:color="auto"/>
        <w:right w:val="none" w:sz="0" w:space="0" w:color="auto"/>
      </w:divBdr>
    </w:div>
    <w:div w:id="802116275">
      <w:bodyDiv w:val="1"/>
      <w:marLeft w:val="0"/>
      <w:marRight w:val="0"/>
      <w:marTop w:val="0"/>
      <w:marBottom w:val="0"/>
      <w:divBdr>
        <w:top w:val="none" w:sz="0" w:space="0" w:color="auto"/>
        <w:left w:val="none" w:sz="0" w:space="0" w:color="auto"/>
        <w:bottom w:val="none" w:sz="0" w:space="0" w:color="auto"/>
        <w:right w:val="none" w:sz="0" w:space="0" w:color="auto"/>
      </w:divBdr>
    </w:div>
    <w:div w:id="802650847">
      <w:bodyDiv w:val="1"/>
      <w:marLeft w:val="0"/>
      <w:marRight w:val="0"/>
      <w:marTop w:val="0"/>
      <w:marBottom w:val="0"/>
      <w:divBdr>
        <w:top w:val="none" w:sz="0" w:space="0" w:color="auto"/>
        <w:left w:val="none" w:sz="0" w:space="0" w:color="auto"/>
        <w:bottom w:val="none" w:sz="0" w:space="0" w:color="auto"/>
        <w:right w:val="none" w:sz="0" w:space="0" w:color="auto"/>
      </w:divBdr>
    </w:div>
    <w:div w:id="810250882">
      <w:bodyDiv w:val="1"/>
      <w:marLeft w:val="0"/>
      <w:marRight w:val="0"/>
      <w:marTop w:val="0"/>
      <w:marBottom w:val="0"/>
      <w:divBdr>
        <w:top w:val="none" w:sz="0" w:space="0" w:color="auto"/>
        <w:left w:val="none" w:sz="0" w:space="0" w:color="auto"/>
        <w:bottom w:val="none" w:sz="0" w:space="0" w:color="auto"/>
        <w:right w:val="none" w:sz="0" w:space="0" w:color="auto"/>
      </w:divBdr>
    </w:div>
    <w:div w:id="811092857">
      <w:bodyDiv w:val="1"/>
      <w:marLeft w:val="0"/>
      <w:marRight w:val="0"/>
      <w:marTop w:val="0"/>
      <w:marBottom w:val="0"/>
      <w:divBdr>
        <w:top w:val="none" w:sz="0" w:space="0" w:color="auto"/>
        <w:left w:val="none" w:sz="0" w:space="0" w:color="auto"/>
        <w:bottom w:val="none" w:sz="0" w:space="0" w:color="auto"/>
        <w:right w:val="none" w:sz="0" w:space="0" w:color="auto"/>
      </w:divBdr>
    </w:div>
    <w:div w:id="827748579">
      <w:bodyDiv w:val="1"/>
      <w:marLeft w:val="0"/>
      <w:marRight w:val="0"/>
      <w:marTop w:val="0"/>
      <w:marBottom w:val="0"/>
      <w:divBdr>
        <w:top w:val="none" w:sz="0" w:space="0" w:color="auto"/>
        <w:left w:val="none" w:sz="0" w:space="0" w:color="auto"/>
        <w:bottom w:val="none" w:sz="0" w:space="0" w:color="auto"/>
        <w:right w:val="none" w:sz="0" w:space="0" w:color="auto"/>
      </w:divBdr>
    </w:div>
    <w:div w:id="828178715">
      <w:bodyDiv w:val="1"/>
      <w:marLeft w:val="0"/>
      <w:marRight w:val="0"/>
      <w:marTop w:val="0"/>
      <w:marBottom w:val="0"/>
      <w:divBdr>
        <w:top w:val="none" w:sz="0" w:space="0" w:color="auto"/>
        <w:left w:val="none" w:sz="0" w:space="0" w:color="auto"/>
        <w:bottom w:val="none" w:sz="0" w:space="0" w:color="auto"/>
        <w:right w:val="none" w:sz="0" w:space="0" w:color="auto"/>
      </w:divBdr>
    </w:div>
    <w:div w:id="832528883">
      <w:bodyDiv w:val="1"/>
      <w:marLeft w:val="0"/>
      <w:marRight w:val="0"/>
      <w:marTop w:val="0"/>
      <w:marBottom w:val="0"/>
      <w:divBdr>
        <w:top w:val="none" w:sz="0" w:space="0" w:color="auto"/>
        <w:left w:val="none" w:sz="0" w:space="0" w:color="auto"/>
        <w:bottom w:val="none" w:sz="0" w:space="0" w:color="auto"/>
        <w:right w:val="none" w:sz="0" w:space="0" w:color="auto"/>
      </w:divBdr>
    </w:div>
    <w:div w:id="836578932">
      <w:bodyDiv w:val="1"/>
      <w:marLeft w:val="0"/>
      <w:marRight w:val="0"/>
      <w:marTop w:val="0"/>
      <w:marBottom w:val="0"/>
      <w:divBdr>
        <w:top w:val="none" w:sz="0" w:space="0" w:color="auto"/>
        <w:left w:val="none" w:sz="0" w:space="0" w:color="auto"/>
        <w:bottom w:val="none" w:sz="0" w:space="0" w:color="auto"/>
        <w:right w:val="none" w:sz="0" w:space="0" w:color="auto"/>
      </w:divBdr>
    </w:div>
    <w:div w:id="837312050">
      <w:bodyDiv w:val="1"/>
      <w:marLeft w:val="0"/>
      <w:marRight w:val="0"/>
      <w:marTop w:val="0"/>
      <w:marBottom w:val="0"/>
      <w:divBdr>
        <w:top w:val="none" w:sz="0" w:space="0" w:color="auto"/>
        <w:left w:val="none" w:sz="0" w:space="0" w:color="auto"/>
        <w:bottom w:val="none" w:sz="0" w:space="0" w:color="auto"/>
        <w:right w:val="none" w:sz="0" w:space="0" w:color="auto"/>
      </w:divBdr>
    </w:div>
    <w:div w:id="840125551">
      <w:bodyDiv w:val="1"/>
      <w:marLeft w:val="0"/>
      <w:marRight w:val="0"/>
      <w:marTop w:val="0"/>
      <w:marBottom w:val="0"/>
      <w:divBdr>
        <w:top w:val="none" w:sz="0" w:space="0" w:color="auto"/>
        <w:left w:val="none" w:sz="0" w:space="0" w:color="auto"/>
        <w:bottom w:val="none" w:sz="0" w:space="0" w:color="auto"/>
        <w:right w:val="none" w:sz="0" w:space="0" w:color="auto"/>
      </w:divBdr>
    </w:div>
    <w:div w:id="861044464">
      <w:bodyDiv w:val="1"/>
      <w:marLeft w:val="0"/>
      <w:marRight w:val="0"/>
      <w:marTop w:val="0"/>
      <w:marBottom w:val="0"/>
      <w:divBdr>
        <w:top w:val="none" w:sz="0" w:space="0" w:color="auto"/>
        <w:left w:val="none" w:sz="0" w:space="0" w:color="auto"/>
        <w:bottom w:val="none" w:sz="0" w:space="0" w:color="auto"/>
        <w:right w:val="none" w:sz="0" w:space="0" w:color="auto"/>
      </w:divBdr>
    </w:div>
    <w:div w:id="876117126">
      <w:bodyDiv w:val="1"/>
      <w:marLeft w:val="0"/>
      <w:marRight w:val="0"/>
      <w:marTop w:val="0"/>
      <w:marBottom w:val="0"/>
      <w:divBdr>
        <w:top w:val="none" w:sz="0" w:space="0" w:color="auto"/>
        <w:left w:val="none" w:sz="0" w:space="0" w:color="auto"/>
        <w:bottom w:val="none" w:sz="0" w:space="0" w:color="auto"/>
        <w:right w:val="none" w:sz="0" w:space="0" w:color="auto"/>
      </w:divBdr>
    </w:div>
    <w:div w:id="882518460">
      <w:bodyDiv w:val="1"/>
      <w:marLeft w:val="0"/>
      <w:marRight w:val="0"/>
      <w:marTop w:val="0"/>
      <w:marBottom w:val="0"/>
      <w:divBdr>
        <w:top w:val="none" w:sz="0" w:space="0" w:color="auto"/>
        <w:left w:val="none" w:sz="0" w:space="0" w:color="auto"/>
        <w:bottom w:val="none" w:sz="0" w:space="0" w:color="auto"/>
        <w:right w:val="none" w:sz="0" w:space="0" w:color="auto"/>
      </w:divBdr>
    </w:div>
    <w:div w:id="884488375">
      <w:bodyDiv w:val="1"/>
      <w:marLeft w:val="0"/>
      <w:marRight w:val="0"/>
      <w:marTop w:val="0"/>
      <w:marBottom w:val="0"/>
      <w:divBdr>
        <w:top w:val="none" w:sz="0" w:space="0" w:color="auto"/>
        <w:left w:val="none" w:sz="0" w:space="0" w:color="auto"/>
        <w:bottom w:val="none" w:sz="0" w:space="0" w:color="auto"/>
        <w:right w:val="none" w:sz="0" w:space="0" w:color="auto"/>
      </w:divBdr>
    </w:div>
    <w:div w:id="886720202">
      <w:bodyDiv w:val="1"/>
      <w:marLeft w:val="0"/>
      <w:marRight w:val="0"/>
      <w:marTop w:val="0"/>
      <w:marBottom w:val="0"/>
      <w:divBdr>
        <w:top w:val="none" w:sz="0" w:space="0" w:color="auto"/>
        <w:left w:val="none" w:sz="0" w:space="0" w:color="auto"/>
        <w:bottom w:val="none" w:sz="0" w:space="0" w:color="auto"/>
        <w:right w:val="none" w:sz="0" w:space="0" w:color="auto"/>
      </w:divBdr>
    </w:div>
    <w:div w:id="894773761">
      <w:bodyDiv w:val="1"/>
      <w:marLeft w:val="0"/>
      <w:marRight w:val="0"/>
      <w:marTop w:val="0"/>
      <w:marBottom w:val="0"/>
      <w:divBdr>
        <w:top w:val="none" w:sz="0" w:space="0" w:color="auto"/>
        <w:left w:val="none" w:sz="0" w:space="0" w:color="auto"/>
        <w:bottom w:val="none" w:sz="0" w:space="0" w:color="auto"/>
        <w:right w:val="none" w:sz="0" w:space="0" w:color="auto"/>
      </w:divBdr>
    </w:div>
    <w:div w:id="897283351">
      <w:bodyDiv w:val="1"/>
      <w:marLeft w:val="0"/>
      <w:marRight w:val="0"/>
      <w:marTop w:val="0"/>
      <w:marBottom w:val="0"/>
      <w:divBdr>
        <w:top w:val="none" w:sz="0" w:space="0" w:color="auto"/>
        <w:left w:val="none" w:sz="0" w:space="0" w:color="auto"/>
        <w:bottom w:val="none" w:sz="0" w:space="0" w:color="auto"/>
        <w:right w:val="none" w:sz="0" w:space="0" w:color="auto"/>
      </w:divBdr>
    </w:div>
    <w:div w:id="908079786">
      <w:bodyDiv w:val="1"/>
      <w:marLeft w:val="0"/>
      <w:marRight w:val="0"/>
      <w:marTop w:val="0"/>
      <w:marBottom w:val="0"/>
      <w:divBdr>
        <w:top w:val="none" w:sz="0" w:space="0" w:color="auto"/>
        <w:left w:val="none" w:sz="0" w:space="0" w:color="auto"/>
        <w:bottom w:val="none" w:sz="0" w:space="0" w:color="auto"/>
        <w:right w:val="none" w:sz="0" w:space="0" w:color="auto"/>
      </w:divBdr>
    </w:div>
    <w:div w:id="914096584">
      <w:bodyDiv w:val="1"/>
      <w:marLeft w:val="0"/>
      <w:marRight w:val="0"/>
      <w:marTop w:val="0"/>
      <w:marBottom w:val="0"/>
      <w:divBdr>
        <w:top w:val="none" w:sz="0" w:space="0" w:color="auto"/>
        <w:left w:val="none" w:sz="0" w:space="0" w:color="auto"/>
        <w:bottom w:val="none" w:sz="0" w:space="0" w:color="auto"/>
        <w:right w:val="none" w:sz="0" w:space="0" w:color="auto"/>
      </w:divBdr>
    </w:div>
    <w:div w:id="915825014">
      <w:bodyDiv w:val="1"/>
      <w:marLeft w:val="0"/>
      <w:marRight w:val="0"/>
      <w:marTop w:val="0"/>
      <w:marBottom w:val="0"/>
      <w:divBdr>
        <w:top w:val="none" w:sz="0" w:space="0" w:color="auto"/>
        <w:left w:val="none" w:sz="0" w:space="0" w:color="auto"/>
        <w:bottom w:val="none" w:sz="0" w:space="0" w:color="auto"/>
        <w:right w:val="none" w:sz="0" w:space="0" w:color="auto"/>
      </w:divBdr>
    </w:div>
    <w:div w:id="921599741">
      <w:bodyDiv w:val="1"/>
      <w:marLeft w:val="0"/>
      <w:marRight w:val="0"/>
      <w:marTop w:val="0"/>
      <w:marBottom w:val="0"/>
      <w:divBdr>
        <w:top w:val="none" w:sz="0" w:space="0" w:color="auto"/>
        <w:left w:val="none" w:sz="0" w:space="0" w:color="auto"/>
        <w:bottom w:val="none" w:sz="0" w:space="0" w:color="auto"/>
        <w:right w:val="none" w:sz="0" w:space="0" w:color="auto"/>
      </w:divBdr>
    </w:div>
    <w:div w:id="924532349">
      <w:bodyDiv w:val="1"/>
      <w:marLeft w:val="0"/>
      <w:marRight w:val="0"/>
      <w:marTop w:val="0"/>
      <w:marBottom w:val="0"/>
      <w:divBdr>
        <w:top w:val="none" w:sz="0" w:space="0" w:color="auto"/>
        <w:left w:val="none" w:sz="0" w:space="0" w:color="auto"/>
        <w:bottom w:val="none" w:sz="0" w:space="0" w:color="auto"/>
        <w:right w:val="none" w:sz="0" w:space="0" w:color="auto"/>
      </w:divBdr>
    </w:div>
    <w:div w:id="932319583">
      <w:bodyDiv w:val="1"/>
      <w:marLeft w:val="0"/>
      <w:marRight w:val="0"/>
      <w:marTop w:val="0"/>
      <w:marBottom w:val="0"/>
      <w:divBdr>
        <w:top w:val="none" w:sz="0" w:space="0" w:color="auto"/>
        <w:left w:val="none" w:sz="0" w:space="0" w:color="auto"/>
        <w:bottom w:val="none" w:sz="0" w:space="0" w:color="auto"/>
        <w:right w:val="none" w:sz="0" w:space="0" w:color="auto"/>
      </w:divBdr>
    </w:div>
    <w:div w:id="938878614">
      <w:bodyDiv w:val="1"/>
      <w:marLeft w:val="0"/>
      <w:marRight w:val="0"/>
      <w:marTop w:val="0"/>
      <w:marBottom w:val="0"/>
      <w:divBdr>
        <w:top w:val="none" w:sz="0" w:space="0" w:color="auto"/>
        <w:left w:val="none" w:sz="0" w:space="0" w:color="auto"/>
        <w:bottom w:val="none" w:sz="0" w:space="0" w:color="auto"/>
        <w:right w:val="none" w:sz="0" w:space="0" w:color="auto"/>
      </w:divBdr>
    </w:div>
    <w:div w:id="951858417">
      <w:bodyDiv w:val="1"/>
      <w:marLeft w:val="0"/>
      <w:marRight w:val="0"/>
      <w:marTop w:val="0"/>
      <w:marBottom w:val="0"/>
      <w:divBdr>
        <w:top w:val="none" w:sz="0" w:space="0" w:color="auto"/>
        <w:left w:val="none" w:sz="0" w:space="0" w:color="auto"/>
        <w:bottom w:val="none" w:sz="0" w:space="0" w:color="auto"/>
        <w:right w:val="none" w:sz="0" w:space="0" w:color="auto"/>
      </w:divBdr>
    </w:div>
    <w:div w:id="955329495">
      <w:bodyDiv w:val="1"/>
      <w:marLeft w:val="0"/>
      <w:marRight w:val="0"/>
      <w:marTop w:val="0"/>
      <w:marBottom w:val="0"/>
      <w:divBdr>
        <w:top w:val="none" w:sz="0" w:space="0" w:color="auto"/>
        <w:left w:val="none" w:sz="0" w:space="0" w:color="auto"/>
        <w:bottom w:val="none" w:sz="0" w:space="0" w:color="auto"/>
        <w:right w:val="none" w:sz="0" w:space="0" w:color="auto"/>
      </w:divBdr>
    </w:div>
    <w:div w:id="955453537">
      <w:bodyDiv w:val="1"/>
      <w:marLeft w:val="0"/>
      <w:marRight w:val="0"/>
      <w:marTop w:val="0"/>
      <w:marBottom w:val="0"/>
      <w:divBdr>
        <w:top w:val="none" w:sz="0" w:space="0" w:color="auto"/>
        <w:left w:val="none" w:sz="0" w:space="0" w:color="auto"/>
        <w:bottom w:val="none" w:sz="0" w:space="0" w:color="auto"/>
        <w:right w:val="none" w:sz="0" w:space="0" w:color="auto"/>
      </w:divBdr>
    </w:div>
    <w:div w:id="956369970">
      <w:bodyDiv w:val="1"/>
      <w:marLeft w:val="0"/>
      <w:marRight w:val="0"/>
      <w:marTop w:val="0"/>
      <w:marBottom w:val="0"/>
      <w:divBdr>
        <w:top w:val="none" w:sz="0" w:space="0" w:color="auto"/>
        <w:left w:val="none" w:sz="0" w:space="0" w:color="auto"/>
        <w:bottom w:val="none" w:sz="0" w:space="0" w:color="auto"/>
        <w:right w:val="none" w:sz="0" w:space="0" w:color="auto"/>
      </w:divBdr>
    </w:div>
    <w:div w:id="962926650">
      <w:bodyDiv w:val="1"/>
      <w:marLeft w:val="0"/>
      <w:marRight w:val="0"/>
      <w:marTop w:val="0"/>
      <w:marBottom w:val="0"/>
      <w:divBdr>
        <w:top w:val="none" w:sz="0" w:space="0" w:color="auto"/>
        <w:left w:val="none" w:sz="0" w:space="0" w:color="auto"/>
        <w:bottom w:val="none" w:sz="0" w:space="0" w:color="auto"/>
        <w:right w:val="none" w:sz="0" w:space="0" w:color="auto"/>
      </w:divBdr>
    </w:div>
    <w:div w:id="963468499">
      <w:bodyDiv w:val="1"/>
      <w:marLeft w:val="0"/>
      <w:marRight w:val="0"/>
      <w:marTop w:val="0"/>
      <w:marBottom w:val="0"/>
      <w:divBdr>
        <w:top w:val="none" w:sz="0" w:space="0" w:color="auto"/>
        <w:left w:val="none" w:sz="0" w:space="0" w:color="auto"/>
        <w:bottom w:val="none" w:sz="0" w:space="0" w:color="auto"/>
        <w:right w:val="none" w:sz="0" w:space="0" w:color="auto"/>
      </w:divBdr>
    </w:div>
    <w:div w:id="968047808">
      <w:bodyDiv w:val="1"/>
      <w:marLeft w:val="0"/>
      <w:marRight w:val="0"/>
      <w:marTop w:val="0"/>
      <w:marBottom w:val="0"/>
      <w:divBdr>
        <w:top w:val="none" w:sz="0" w:space="0" w:color="auto"/>
        <w:left w:val="none" w:sz="0" w:space="0" w:color="auto"/>
        <w:bottom w:val="none" w:sz="0" w:space="0" w:color="auto"/>
        <w:right w:val="none" w:sz="0" w:space="0" w:color="auto"/>
      </w:divBdr>
    </w:div>
    <w:div w:id="970355634">
      <w:bodyDiv w:val="1"/>
      <w:marLeft w:val="0"/>
      <w:marRight w:val="0"/>
      <w:marTop w:val="0"/>
      <w:marBottom w:val="0"/>
      <w:divBdr>
        <w:top w:val="none" w:sz="0" w:space="0" w:color="auto"/>
        <w:left w:val="none" w:sz="0" w:space="0" w:color="auto"/>
        <w:bottom w:val="none" w:sz="0" w:space="0" w:color="auto"/>
        <w:right w:val="none" w:sz="0" w:space="0" w:color="auto"/>
      </w:divBdr>
    </w:div>
    <w:div w:id="976493887">
      <w:bodyDiv w:val="1"/>
      <w:marLeft w:val="0"/>
      <w:marRight w:val="0"/>
      <w:marTop w:val="0"/>
      <w:marBottom w:val="0"/>
      <w:divBdr>
        <w:top w:val="none" w:sz="0" w:space="0" w:color="auto"/>
        <w:left w:val="none" w:sz="0" w:space="0" w:color="auto"/>
        <w:bottom w:val="none" w:sz="0" w:space="0" w:color="auto"/>
        <w:right w:val="none" w:sz="0" w:space="0" w:color="auto"/>
      </w:divBdr>
    </w:div>
    <w:div w:id="980312264">
      <w:bodyDiv w:val="1"/>
      <w:marLeft w:val="0"/>
      <w:marRight w:val="0"/>
      <w:marTop w:val="0"/>
      <w:marBottom w:val="0"/>
      <w:divBdr>
        <w:top w:val="none" w:sz="0" w:space="0" w:color="auto"/>
        <w:left w:val="none" w:sz="0" w:space="0" w:color="auto"/>
        <w:bottom w:val="none" w:sz="0" w:space="0" w:color="auto"/>
        <w:right w:val="none" w:sz="0" w:space="0" w:color="auto"/>
      </w:divBdr>
    </w:div>
    <w:div w:id="980843262">
      <w:bodyDiv w:val="1"/>
      <w:marLeft w:val="0"/>
      <w:marRight w:val="0"/>
      <w:marTop w:val="0"/>
      <w:marBottom w:val="0"/>
      <w:divBdr>
        <w:top w:val="none" w:sz="0" w:space="0" w:color="auto"/>
        <w:left w:val="none" w:sz="0" w:space="0" w:color="auto"/>
        <w:bottom w:val="none" w:sz="0" w:space="0" w:color="auto"/>
        <w:right w:val="none" w:sz="0" w:space="0" w:color="auto"/>
      </w:divBdr>
    </w:div>
    <w:div w:id="987591949">
      <w:bodyDiv w:val="1"/>
      <w:marLeft w:val="0"/>
      <w:marRight w:val="0"/>
      <w:marTop w:val="0"/>
      <w:marBottom w:val="0"/>
      <w:divBdr>
        <w:top w:val="none" w:sz="0" w:space="0" w:color="auto"/>
        <w:left w:val="none" w:sz="0" w:space="0" w:color="auto"/>
        <w:bottom w:val="none" w:sz="0" w:space="0" w:color="auto"/>
        <w:right w:val="none" w:sz="0" w:space="0" w:color="auto"/>
      </w:divBdr>
    </w:div>
    <w:div w:id="987708160">
      <w:bodyDiv w:val="1"/>
      <w:marLeft w:val="0"/>
      <w:marRight w:val="0"/>
      <w:marTop w:val="0"/>
      <w:marBottom w:val="0"/>
      <w:divBdr>
        <w:top w:val="none" w:sz="0" w:space="0" w:color="auto"/>
        <w:left w:val="none" w:sz="0" w:space="0" w:color="auto"/>
        <w:bottom w:val="none" w:sz="0" w:space="0" w:color="auto"/>
        <w:right w:val="none" w:sz="0" w:space="0" w:color="auto"/>
      </w:divBdr>
    </w:div>
    <w:div w:id="991982393">
      <w:bodyDiv w:val="1"/>
      <w:marLeft w:val="0"/>
      <w:marRight w:val="0"/>
      <w:marTop w:val="0"/>
      <w:marBottom w:val="0"/>
      <w:divBdr>
        <w:top w:val="none" w:sz="0" w:space="0" w:color="auto"/>
        <w:left w:val="none" w:sz="0" w:space="0" w:color="auto"/>
        <w:bottom w:val="none" w:sz="0" w:space="0" w:color="auto"/>
        <w:right w:val="none" w:sz="0" w:space="0" w:color="auto"/>
      </w:divBdr>
    </w:div>
    <w:div w:id="1002198763">
      <w:bodyDiv w:val="1"/>
      <w:marLeft w:val="0"/>
      <w:marRight w:val="0"/>
      <w:marTop w:val="0"/>
      <w:marBottom w:val="0"/>
      <w:divBdr>
        <w:top w:val="none" w:sz="0" w:space="0" w:color="auto"/>
        <w:left w:val="none" w:sz="0" w:space="0" w:color="auto"/>
        <w:bottom w:val="none" w:sz="0" w:space="0" w:color="auto"/>
        <w:right w:val="none" w:sz="0" w:space="0" w:color="auto"/>
      </w:divBdr>
    </w:div>
    <w:div w:id="1012998193">
      <w:bodyDiv w:val="1"/>
      <w:marLeft w:val="0"/>
      <w:marRight w:val="0"/>
      <w:marTop w:val="0"/>
      <w:marBottom w:val="0"/>
      <w:divBdr>
        <w:top w:val="none" w:sz="0" w:space="0" w:color="auto"/>
        <w:left w:val="none" w:sz="0" w:space="0" w:color="auto"/>
        <w:bottom w:val="none" w:sz="0" w:space="0" w:color="auto"/>
        <w:right w:val="none" w:sz="0" w:space="0" w:color="auto"/>
      </w:divBdr>
    </w:div>
    <w:div w:id="1033189018">
      <w:bodyDiv w:val="1"/>
      <w:marLeft w:val="0"/>
      <w:marRight w:val="0"/>
      <w:marTop w:val="0"/>
      <w:marBottom w:val="0"/>
      <w:divBdr>
        <w:top w:val="none" w:sz="0" w:space="0" w:color="auto"/>
        <w:left w:val="none" w:sz="0" w:space="0" w:color="auto"/>
        <w:bottom w:val="none" w:sz="0" w:space="0" w:color="auto"/>
        <w:right w:val="none" w:sz="0" w:space="0" w:color="auto"/>
      </w:divBdr>
    </w:div>
    <w:div w:id="1045835258">
      <w:bodyDiv w:val="1"/>
      <w:marLeft w:val="0"/>
      <w:marRight w:val="0"/>
      <w:marTop w:val="0"/>
      <w:marBottom w:val="0"/>
      <w:divBdr>
        <w:top w:val="none" w:sz="0" w:space="0" w:color="auto"/>
        <w:left w:val="none" w:sz="0" w:space="0" w:color="auto"/>
        <w:bottom w:val="none" w:sz="0" w:space="0" w:color="auto"/>
        <w:right w:val="none" w:sz="0" w:space="0" w:color="auto"/>
      </w:divBdr>
    </w:div>
    <w:div w:id="1049304470">
      <w:bodyDiv w:val="1"/>
      <w:marLeft w:val="0"/>
      <w:marRight w:val="0"/>
      <w:marTop w:val="0"/>
      <w:marBottom w:val="0"/>
      <w:divBdr>
        <w:top w:val="none" w:sz="0" w:space="0" w:color="auto"/>
        <w:left w:val="none" w:sz="0" w:space="0" w:color="auto"/>
        <w:bottom w:val="none" w:sz="0" w:space="0" w:color="auto"/>
        <w:right w:val="none" w:sz="0" w:space="0" w:color="auto"/>
      </w:divBdr>
    </w:div>
    <w:div w:id="1060901514">
      <w:bodyDiv w:val="1"/>
      <w:marLeft w:val="0"/>
      <w:marRight w:val="0"/>
      <w:marTop w:val="0"/>
      <w:marBottom w:val="0"/>
      <w:divBdr>
        <w:top w:val="none" w:sz="0" w:space="0" w:color="auto"/>
        <w:left w:val="none" w:sz="0" w:space="0" w:color="auto"/>
        <w:bottom w:val="none" w:sz="0" w:space="0" w:color="auto"/>
        <w:right w:val="none" w:sz="0" w:space="0" w:color="auto"/>
      </w:divBdr>
    </w:div>
    <w:div w:id="1066761553">
      <w:bodyDiv w:val="1"/>
      <w:marLeft w:val="0"/>
      <w:marRight w:val="0"/>
      <w:marTop w:val="0"/>
      <w:marBottom w:val="0"/>
      <w:divBdr>
        <w:top w:val="none" w:sz="0" w:space="0" w:color="auto"/>
        <w:left w:val="none" w:sz="0" w:space="0" w:color="auto"/>
        <w:bottom w:val="none" w:sz="0" w:space="0" w:color="auto"/>
        <w:right w:val="none" w:sz="0" w:space="0" w:color="auto"/>
      </w:divBdr>
    </w:div>
    <w:div w:id="1072001976">
      <w:bodyDiv w:val="1"/>
      <w:marLeft w:val="0"/>
      <w:marRight w:val="0"/>
      <w:marTop w:val="0"/>
      <w:marBottom w:val="0"/>
      <w:divBdr>
        <w:top w:val="none" w:sz="0" w:space="0" w:color="auto"/>
        <w:left w:val="none" w:sz="0" w:space="0" w:color="auto"/>
        <w:bottom w:val="none" w:sz="0" w:space="0" w:color="auto"/>
        <w:right w:val="none" w:sz="0" w:space="0" w:color="auto"/>
      </w:divBdr>
    </w:div>
    <w:div w:id="1072656132">
      <w:bodyDiv w:val="1"/>
      <w:marLeft w:val="0"/>
      <w:marRight w:val="0"/>
      <w:marTop w:val="0"/>
      <w:marBottom w:val="0"/>
      <w:divBdr>
        <w:top w:val="none" w:sz="0" w:space="0" w:color="auto"/>
        <w:left w:val="none" w:sz="0" w:space="0" w:color="auto"/>
        <w:bottom w:val="none" w:sz="0" w:space="0" w:color="auto"/>
        <w:right w:val="none" w:sz="0" w:space="0" w:color="auto"/>
      </w:divBdr>
    </w:div>
    <w:div w:id="1073896232">
      <w:bodyDiv w:val="1"/>
      <w:marLeft w:val="0"/>
      <w:marRight w:val="0"/>
      <w:marTop w:val="0"/>
      <w:marBottom w:val="0"/>
      <w:divBdr>
        <w:top w:val="none" w:sz="0" w:space="0" w:color="auto"/>
        <w:left w:val="none" w:sz="0" w:space="0" w:color="auto"/>
        <w:bottom w:val="none" w:sz="0" w:space="0" w:color="auto"/>
        <w:right w:val="none" w:sz="0" w:space="0" w:color="auto"/>
      </w:divBdr>
    </w:div>
    <w:div w:id="1074469252">
      <w:bodyDiv w:val="1"/>
      <w:marLeft w:val="0"/>
      <w:marRight w:val="0"/>
      <w:marTop w:val="0"/>
      <w:marBottom w:val="0"/>
      <w:divBdr>
        <w:top w:val="none" w:sz="0" w:space="0" w:color="auto"/>
        <w:left w:val="none" w:sz="0" w:space="0" w:color="auto"/>
        <w:bottom w:val="none" w:sz="0" w:space="0" w:color="auto"/>
        <w:right w:val="none" w:sz="0" w:space="0" w:color="auto"/>
      </w:divBdr>
    </w:div>
    <w:div w:id="1081488130">
      <w:bodyDiv w:val="1"/>
      <w:marLeft w:val="0"/>
      <w:marRight w:val="0"/>
      <w:marTop w:val="0"/>
      <w:marBottom w:val="0"/>
      <w:divBdr>
        <w:top w:val="none" w:sz="0" w:space="0" w:color="auto"/>
        <w:left w:val="none" w:sz="0" w:space="0" w:color="auto"/>
        <w:bottom w:val="none" w:sz="0" w:space="0" w:color="auto"/>
        <w:right w:val="none" w:sz="0" w:space="0" w:color="auto"/>
      </w:divBdr>
    </w:div>
    <w:div w:id="1086802280">
      <w:bodyDiv w:val="1"/>
      <w:marLeft w:val="0"/>
      <w:marRight w:val="0"/>
      <w:marTop w:val="0"/>
      <w:marBottom w:val="0"/>
      <w:divBdr>
        <w:top w:val="none" w:sz="0" w:space="0" w:color="auto"/>
        <w:left w:val="none" w:sz="0" w:space="0" w:color="auto"/>
        <w:bottom w:val="none" w:sz="0" w:space="0" w:color="auto"/>
        <w:right w:val="none" w:sz="0" w:space="0" w:color="auto"/>
      </w:divBdr>
    </w:div>
    <w:div w:id="1091125771">
      <w:bodyDiv w:val="1"/>
      <w:marLeft w:val="0"/>
      <w:marRight w:val="0"/>
      <w:marTop w:val="0"/>
      <w:marBottom w:val="0"/>
      <w:divBdr>
        <w:top w:val="none" w:sz="0" w:space="0" w:color="auto"/>
        <w:left w:val="none" w:sz="0" w:space="0" w:color="auto"/>
        <w:bottom w:val="none" w:sz="0" w:space="0" w:color="auto"/>
        <w:right w:val="none" w:sz="0" w:space="0" w:color="auto"/>
      </w:divBdr>
    </w:div>
    <w:div w:id="1100182491">
      <w:bodyDiv w:val="1"/>
      <w:marLeft w:val="0"/>
      <w:marRight w:val="0"/>
      <w:marTop w:val="0"/>
      <w:marBottom w:val="0"/>
      <w:divBdr>
        <w:top w:val="none" w:sz="0" w:space="0" w:color="auto"/>
        <w:left w:val="none" w:sz="0" w:space="0" w:color="auto"/>
        <w:bottom w:val="none" w:sz="0" w:space="0" w:color="auto"/>
        <w:right w:val="none" w:sz="0" w:space="0" w:color="auto"/>
      </w:divBdr>
    </w:div>
    <w:div w:id="1104961212">
      <w:bodyDiv w:val="1"/>
      <w:marLeft w:val="0"/>
      <w:marRight w:val="0"/>
      <w:marTop w:val="0"/>
      <w:marBottom w:val="0"/>
      <w:divBdr>
        <w:top w:val="none" w:sz="0" w:space="0" w:color="auto"/>
        <w:left w:val="none" w:sz="0" w:space="0" w:color="auto"/>
        <w:bottom w:val="none" w:sz="0" w:space="0" w:color="auto"/>
        <w:right w:val="none" w:sz="0" w:space="0" w:color="auto"/>
      </w:divBdr>
    </w:div>
    <w:div w:id="1109277958">
      <w:bodyDiv w:val="1"/>
      <w:marLeft w:val="0"/>
      <w:marRight w:val="0"/>
      <w:marTop w:val="0"/>
      <w:marBottom w:val="0"/>
      <w:divBdr>
        <w:top w:val="none" w:sz="0" w:space="0" w:color="auto"/>
        <w:left w:val="none" w:sz="0" w:space="0" w:color="auto"/>
        <w:bottom w:val="none" w:sz="0" w:space="0" w:color="auto"/>
        <w:right w:val="none" w:sz="0" w:space="0" w:color="auto"/>
      </w:divBdr>
    </w:div>
    <w:div w:id="1113283175">
      <w:bodyDiv w:val="1"/>
      <w:marLeft w:val="0"/>
      <w:marRight w:val="0"/>
      <w:marTop w:val="0"/>
      <w:marBottom w:val="0"/>
      <w:divBdr>
        <w:top w:val="none" w:sz="0" w:space="0" w:color="auto"/>
        <w:left w:val="none" w:sz="0" w:space="0" w:color="auto"/>
        <w:bottom w:val="none" w:sz="0" w:space="0" w:color="auto"/>
        <w:right w:val="none" w:sz="0" w:space="0" w:color="auto"/>
      </w:divBdr>
    </w:div>
    <w:div w:id="1115712151">
      <w:bodyDiv w:val="1"/>
      <w:marLeft w:val="0"/>
      <w:marRight w:val="0"/>
      <w:marTop w:val="0"/>
      <w:marBottom w:val="0"/>
      <w:divBdr>
        <w:top w:val="none" w:sz="0" w:space="0" w:color="auto"/>
        <w:left w:val="none" w:sz="0" w:space="0" w:color="auto"/>
        <w:bottom w:val="none" w:sz="0" w:space="0" w:color="auto"/>
        <w:right w:val="none" w:sz="0" w:space="0" w:color="auto"/>
      </w:divBdr>
    </w:div>
    <w:div w:id="1128166154">
      <w:bodyDiv w:val="1"/>
      <w:marLeft w:val="0"/>
      <w:marRight w:val="0"/>
      <w:marTop w:val="0"/>
      <w:marBottom w:val="0"/>
      <w:divBdr>
        <w:top w:val="none" w:sz="0" w:space="0" w:color="auto"/>
        <w:left w:val="none" w:sz="0" w:space="0" w:color="auto"/>
        <w:bottom w:val="none" w:sz="0" w:space="0" w:color="auto"/>
        <w:right w:val="none" w:sz="0" w:space="0" w:color="auto"/>
      </w:divBdr>
    </w:div>
    <w:div w:id="1129592014">
      <w:bodyDiv w:val="1"/>
      <w:marLeft w:val="0"/>
      <w:marRight w:val="0"/>
      <w:marTop w:val="0"/>
      <w:marBottom w:val="0"/>
      <w:divBdr>
        <w:top w:val="none" w:sz="0" w:space="0" w:color="auto"/>
        <w:left w:val="none" w:sz="0" w:space="0" w:color="auto"/>
        <w:bottom w:val="none" w:sz="0" w:space="0" w:color="auto"/>
        <w:right w:val="none" w:sz="0" w:space="0" w:color="auto"/>
      </w:divBdr>
    </w:div>
    <w:div w:id="1133598773">
      <w:bodyDiv w:val="1"/>
      <w:marLeft w:val="0"/>
      <w:marRight w:val="0"/>
      <w:marTop w:val="0"/>
      <w:marBottom w:val="0"/>
      <w:divBdr>
        <w:top w:val="none" w:sz="0" w:space="0" w:color="auto"/>
        <w:left w:val="none" w:sz="0" w:space="0" w:color="auto"/>
        <w:bottom w:val="none" w:sz="0" w:space="0" w:color="auto"/>
        <w:right w:val="none" w:sz="0" w:space="0" w:color="auto"/>
      </w:divBdr>
    </w:div>
    <w:div w:id="1139226141">
      <w:bodyDiv w:val="1"/>
      <w:marLeft w:val="0"/>
      <w:marRight w:val="0"/>
      <w:marTop w:val="0"/>
      <w:marBottom w:val="0"/>
      <w:divBdr>
        <w:top w:val="none" w:sz="0" w:space="0" w:color="auto"/>
        <w:left w:val="none" w:sz="0" w:space="0" w:color="auto"/>
        <w:bottom w:val="none" w:sz="0" w:space="0" w:color="auto"/>
        <w:right w:val="none" w:sz="0" w:space="0" w:color="auto"/>
      </w:divBdr>
    </w:div>
    <w:div w:id="1142230009">
      <w:bodyDiv w:val="1"/>
      <w:marLeft w:val="0"/>
      <w:marRight w:val="0"/>
      <w:marTop w:val="0"/>
      <w:marBottom w:val="0"/>
      <w:divBdr>
        <w:top w:val="none" w:sz="0" w:space="0" w:color="auto"/>
        <w:left w:val="none" w:sz="0" w:space="0" w:color="auto"/>
        <w:bottom w:val="none" w:sz="0" w:space="0" w:color="auto"/>
        <w:right w:val="none" w:sz="0" w:space="0" w:color="auto"/>
      </w:divBdr>
    </w:div>
    <w:div w:id="1147472897">
      <w:bodyDiv w:val="1"/>
      <w:marLeft w:val="0"/>
      <w:marRight w:val="0"/>
      <w:marTop w:val="0"/>
      <w:marBottom w:val="0"/>
      <w:divBdr>
        <w:top w:val="none" w:sz="0" w:space="0" w:color="auto"/>
        <w:left w:val="none" w:sz="0" w:space="0" w:color="auto"/>
        <w:bottom w:val="none" w:sz="0" w:space="0" w:color="auto"/>
        <w:right w:val="none" w:sz="0" w:space="0" w:color="auto"/>
      </w:divBdr>
    </w:div>
    <w:div w:id="1156921127">
      <w:bodyDiv w:val="1"/>
      <w:marLeft w:val="0"/>
      <w:marRight w:val="0"/>
      <w:marTop w:val="0"/>
      <w:marBottom w:val="0"/>
      <w:divBdr>
        <w:top w:val="none" w:sz="0" w:space="0" w:color="auto"/>
        <w:left w:val="none" w:sz="0" w:space="0" w:color="auto"/>
        <w:bottom w:val="none" w:sz="0" w:space="0" w:color="auto"/>
        <w:right w:val="none" w:sz="0" w:space="0" w:color="auto"/>
      </w:divBdr>
    </w:div>
    <w:div w:id="1157771143">
      <w:bodyDiv w:val="1"/>
      <w:marLeft w:val="0"/>
      <w:marRight w:val="0"/>
      <w:marTop w:val="0"/>
      <w:marBottom w:val="0"/>
      <w:divBdr>
        <w:top w:val="none" w:sz="0" w:space="0" w:color="auto"/>
        <w:left w:val="none" w:sz="0" w:space="0" w:color="auto"/>
        <w:bottom w:val="none" w:sz="0" w:space="0" w:color="auto"/>
        <w:right w:val="none" w:sz="0" w:space="0" w:color="auto"/>
      </w:divBdr>
    </w:div>
    <w:div w:id="1166824055">
      <w:bodyDiv w:val="1"/>
      <w:marLeft w:val="0"/>
      <w:marRight w:val="0"/>
      <w:marTop w:val="0"/>
      <w:marBottom w:val="0"/>
      <w:divBdr>
        <w:top w:val="none" w:sz="0" w:space="0" w:color="auto"/>
        <w:left w:val="none" w:sz="0" w:space="0" w:color="auto"/>
        <w:bottom w:val="none" w:sz="0" w:space="0" w:color="auto"/>
        <w:right w:val="none" w:sz="0" w:space="0" w:color="auto"/>
      </w:divBdr>
    </w:div>
    <w:div w:id="1167282449">
      <w:bodyDiv w:val="1"/>
      <w:marLeft w:val="0"/>
      <w:marRight w:val="0"/>
      <w:marTop w:val="0"/>
      <w:marBottom w:val="0"/>
      <w:divBdr>
        <w:top w:val="none" w:sz="0" w:space="0" w:color="auto"/>
        <w:left w:val="none" w:sz="0" w:space="0" w:color="auto"/>
        <w:bottom w:val="none" w:sz="0" w:space="0" w:color="auto"/>
        <w:right w:val="none" w:sz="0" w:space="0" w:color="auto"/>
      </w:divBdr>
    </w:div>
    <w:div w:id="1167750359">
      <w:bodyDiv w:val="1"/>
      <w:marLeft w:val="0"/>
      <w:marRight w:val="0"/>
      <w:marTop w:val="0"/>
      <w:marBottom w:val="0"/>
      <w:divBdr>
        <w:top w:val="none" w:sz="0" w:space="0" w:color="auto"/>
        <w:left w:val="none" w:sz="0" w:space="0" w:color="auto"/>
        <w:bottom w:val="none" w:sz="0" w:space="0" w:color="auto"/>
        <w:right w:val="none" w:sz="0" w:space="0" w:color="auto"/>
      </w:divBdr>
    </w:div>
    <w:div w:id="1169980121">
      <w:bodyDiv w:val="1"/>
      <w:marLeft w:val="0"/>
      <w:marRight w:val="0"/>
      <w:marTop w:val="0"/>
      <w:marBottom w:val="0"/>
      <w:divBdr>
        <w:top w:val="none" w:sz="0" w:space="0" w:color="auto"/>
        <w:left w:val="none" w:sz="0" w:space="0" w:color="auto"/>
        <w:bottom w:val="none" w:sz="0" w:space="0" w:color="auto"/>
        <w:right w:val="none" w:sz="0" w:space="0" w:color="auto"/>
      </w:divBdr>
    </w:div>
    <w:div w:id="1177034107">
      <w:bodyDiv w:val="1"/>
      <w:marLeft w:val="0"/>
      <w:marRight w:val="0"/>
      <w:marTop w:val="0"/>
      <w:marBottom w:val="0"/>
      <w:divBdr>
        <w:top w:val="none" w:sz="0" w:space="0" w:color="auto"/>
        <w:left w:val="none" w:sz="0" w:space="0" w:color="auto"/>
        <w:bottom w:val="none" w:sz="0" w:space="0" w:color="auto"/>
        <w:right w:val="none" w:sz="0" w:space="0" w:color="auto"/>
      </w:divBdr>
    </w:div>
    <w:div w:id="1182427398">
      <w:bodyDiv w:val="1"/>
      <w:marLeft w:val="0"/>
      <w:marRight w:val="0"/>
      <w:marTop w:val="0"/>
      <w:marBottom w:val="0"/>
      <w:divBdr>
        <w:top w:val="none" w:sz="0" w:space="0" w:color="auto"/>
        <w:left w:val="none" w:sz="0" w:space="0" w:color="auto"/>
        <w:bottom w:val="none" w:sz="0" w:space="0" w:color="auto"/>
        <w:right w:val="none" w:sz="0" w:space="0" w:color="auto"/>
      </w:divBdr>
    </w:div>
    <w:div w:id="1184437297">
      <w:bodyDiv w:val="1"/>
      <w:marLeft w:val="0"/>
      <w:marRight w:val="0"/>
      <w:marTop w:val="0"/>
      <w:marBottom w:val="0"/>
      <w:divBdr>
        <w:top w:val="none" w:sz="0" w:space="0" w:color="auto"/>
        <w:left w:val="none" w:sz="0" w:space="0" w:color="auto"/>
        <w:bottom w:val="none" w:sz="0" w:space="0" w:color="auto"/>
        <w:right w:val="none" w:sz="0" w:space="0" w:color="auto"/>
      </w:divBdr>
    </w:div>
    <w:div w:id="1189370495">
      <w:bodyDiv w:val="1"/>
      <w:marLeft w:val="0"/>
      <w:marRight w:val="0"/>
      <w:marTop w:val="0"/>
      <w:marBottom w:val="0"/>
      <w:divBdr>
        <w:top w:val="none" w:sz="0" w:space="0" w:color="auto"/>
        <w:left w:val="none" w:sz="0" w:space="0" w:color="auto"/>
        <w:bottom w:val="none" w:sz="0" w:space="0" w:color="auto"/>
        <w:right w:val="none" w:sz="0" w:space="0" w:color="auto"/>
      </w:divBdr>
    </w:div>
    <w:div w:id="1216963716">
      <w:bodyDiv w:val="1"/>
      <w:marLeft w:val="0"/>
      <w:marRight w:val="0"/>
      <w:marTop w:val="0"/>
      <w:marBottom w:val="0"/>
      <w:divBdr>
        <w:top w:val="none" w:sz="0" w:space="0" w:color="auto"/>
        <w:left w:val="none" w:sz="0" w:space="0" w:color="auto"/>
        <w:bottom w:val="none" w:sz="0" w:space="0" w:color="auto"/>
        <w:right w:val="none" w:sz="0" w:space="0" w:color="auto"/>
      </w:divBdr>
    </w:div>
    <w:div w:id="1218321633">
      <w:bodyDiv w:val="1"/>
      <w:marLeft w:val="0"/>
      <w:marRight w:val="0"/>
      <w:marTop w:val="0"/>
      <w:marBottom w:val="0"/>
      <w:divBdr>
        <w:top w:val="none" w:sz="0" w:space="0" w:color="auto"/>
        <w:left w:val="none" w:sz="0" w:space="0" w:color="auto"/>
        <w:bottom w:val="none" w:sz="0" w:space="0" w:color="auto"/>
        <w:right w:val="none" w:sz="0" w:space="0" w:color="auto"/>
      </w:divBdr>
    </w:div>
    <w:div w:id="1224484318">
      <w:bodyDiv w:val="1"/>
      <w:marLeft w:val="0"/>
      <w:marRight w:val="0"/>
      <w:marTop w:val="0"/>
      <w:marBottom w:val="0"/>
      <w:divBdr>
        <w:top w:val="none" w:sz="0" w:space="0" w:color="auto"/>
        <w:left w:val="none" w:sz="0" w:space="0" w:color="auto"/>
        <w:bottom w:val="none" w:sz="0" w:space="0" w:color="auto"/>
        <w:right w:val="none" w:sz="0" w:space="0" w:color="auto"/>
      </w:divBdr>
    </w:div>
    <w:div w:id="1255287244">
      <w:bodyDiv w:val="1"/>
      <w:marLeft w:val="0"/>
      <w:marRight w:val="0"/>
      <w:marTop w:val="0"/>
      <w:marBottom w:val="0"/>
      <w:divBdr>
        <w:top w:val="none" w:sz="0" w:space="0" w:color="auto"/>
        <w:left w:val="none" w:sz="0" w:space="0" w:color="auto"/>
        <w:bottom w:val="none" w:sz="0" w:space="0" w:color="auto"/>
        <w:right w:val="none" w:sz="0" w:space="0" w:color="auto"/>
      </w:divBdr>
    </w:div>
    <w:div w:id="1265727648">
      <w:bodyDiv w:val="1"/>
      <w:marLeft w:val="0"/>
      <w:marRight w:val="0"/>
      <w:marTop w:val="0"/>
      <w:marBottom w:val="0"/>
      <w:divBdr>
        <w:top w:val="none" w:sz="0" w:space="0" w:color="auto"/>
        <w:left w:val="none" w:sz="0" w:space="0" w:color="auto"/>
        <w:bottom w:val="none" w:sz="0" w:space="0" w:color="auto"/>
        <w:right w:val="none" w:sz="0" w:space="0" w:color="auto"/>
      </w:divBdr>
    </w:div>
    <w:div w:id="1278635835">
      <w:bodyDiv w:val="1"/>
      <w:marLeft w:val="0"/>
      <w:marRight w:val="0"/>
      <w:marTop w:val="0"/>
      <w:marBottom w:val="0"/>
      <w:divBdr>
        <w:top w:val="none" w:sz="0" w:space="0" w:color="auto"/>
        <w:left w:val="none" w:sz="0" w:space="0" w:color="auto"/>
        <w:bottom w:val="none" w:sz="0" w:space="0" w:color="auto"/>
        <w:right w:val="none" w:sz="0" w:space="0" w:color="auto"/>
      </w:divBdr>
    </w:div>
    <w:div w:id="1280798799">
      <w:bodyDiv w:val="1"/>
      <w:marLeft w:val="0"/>
      <w:marRight w:val="0"/>
      <w:marTop w:val="0"/>
      <w:marBottom w:val="0"/>
      <w:divBdr>
        <w:top w:val="none" w:sz="0" w:space="0" w:color="auto"/>
        <w:left w:val="none" w:sz="0" w:space="0" w:color="auto"/>
        <w:bottom w:val="none" w:sz="0" w:space="0" w:color="auto"/>
        <w:right w:val="none" w:sz="0" w:space="0" w:color="auto"/>
      </w:divBdr>
    </w:div>
    <w:div w:id="1282955336">
      <w:bodyDiv w:val="1"/>
      <w:marLeft w:val="0"/>
      <w:marRight w:val="0"/>
      <w:marTop w:val="0"/>
      <w:marBottom w:val="0"/>
      <w:divBdr>
        <w:top w:val="none" w:sz="0" w:space="0" w:color="auto"/>
        <w:left w:val="none" w:sz="0" w:space="0" w:color="auto"/>
        <w:bottom w:val="none" w:sz="0" w:space="0" w:color="auto"/>
        <w:right w:val="none" w:sz="0" w:space="0" w:color="auto"/>
      </w:divBdr>
    </w:div>
    <w:div w:id="1284505786">
      <w:bodyDiv w:val="1"/>
      <w:marLeft w:val="0"/>
      <w:marRight w:val="0"/>
      <w:marTop w:val="0"/>
      <w:marBottom w:val="0"/>
      <w:divBdr>
        <w:top w:val="none" w:sz="0" w:space="0" w:color="auto"/>
        <w:left w:val="none" w:sz="0" w:space="0" w:color="auto"/>
        <w:bottom w:val="none" w:sz="0" w:space="0" w:color="auto"/>
        <w:right w:val="none" w:sz="0" w:space="0" w:color="auto"/>
      </w:divBdr>
    </w:div>
    <w:div w:id="1288508078">
      <w:bodyDiv w:val="1"/>
      <w:marLeft w:val="0"/>
      <w:marRight w:val="0"/>
      <w:marTop w:val="0"/>
      <w:marBottom w:val="0"/>
      <w:divBdr>
        <w:top w:val="none" w:sz="0" w:space="0" w:color="auto"/>
        <w:left w:val="none" w:sz="0" w:space="0" w:color="auto"/>
        <w:bottom w:val="none" w:sz="0" w:space="0" w:color="auto"/>
        <w:right w:val="none" w:sz="0" w:space="0" w:color="auto"/>
      </w:divBdr>
    </w:div>
    <w:div w:id="1291668099">
      <w:bodyDiv w:val="1"/>
      <w:marLeft w:val="0"/>
      <w:marRight w:val="0"/>
      <w:marTop w:val="0"/>
      <w:marBottom w:val="0"/>
      <w:divBdr>
        <w:top w:val="none" w:sz="0" w:space="0" w:color="auto"/>
        <w:left w:val="none" w:sz="0" w:space="0" w:color="auto"/>
        <w:bottom w:val="none" w:sz="0" w:space="0" w:color="auto"/>
        <w:right w:val="none" w:sz="0" w:space="0" w:color="auto"/>
      </w:divBdr>
    </w:div>
    <w:div w:id="1292051516">
      <w:bodyDiv w:val="1"/>
      <w:marLeft w:val="0"/>
      <w:marRight w:val="0"/>
      <w:marTop w:val="0"/>
      <w:marBottom w:val="0"/>
      <w:divBdr>
        <w:top w:val="none" w:sz="0" w:space="0" w:color="auto"/>
        <w:left w:val="none" w:sz="0" w:space="0" w:color="auto"/>
        <w:bottom w:val="none" w:sz="0" w:space="0" w:color="auto"/>
        <w:right w:val="none" w:sz="0" w:space="0" w:color="auto"/>
      </w:divBdr>
    </w:div>
    <w:div w:id="1293441538">
      <w:bodyDiv w:val="1"/>
      <w:marLeft w:val="0"/>
      <w:marRight w:val="0"/>
      <w:marTop w:val="0"/>
      <w:marBottom w:val="0"/>
      <w:divBdr>
        <w:top w:val="none" w:sz="0" w:space="0" w:color="auto"/>
        <w:left w:val="none" w:sz="0" w:space="0" w:color="auto"/>
        <w:bottom w:val="none" w:sz="0" w:space="0" w:color="auto"/>
        <w:right w:val="none" w:sz="0" w:space="0" w:color="auto"/>
      </w:divBdr>
    </w:div>
    <w:div w:id="1313831212">
      <w:bodyDiv w:val="1"/>
      <w:marLeft w:val="0"/>
      <w:marRight w:val="0"/>
      <w:marTop w:val="0"/>
      <w:marBottom w:val="0"/>
      <w:divBdr>
        <w:top w:val="none" w:sz="0" w:space="0" w:color="auto"/>
        <w:left w:val="none" w:sz="0" w:space="0" w:color="auto"/>
        <w:bottom w:val="none" w:sz="0" w:space="0" w:color="auto"/>
        <w:right w:val="none" w:sz="0" w:space="0" w:color="auto"/>
      </w:divBdr>
    </w:div>
    <w:div w:id="1316912752">
      <w:bodyDiv w:val="1"/>
      <w:marLeft w:val="0"/>
      <w:marRight w:val="0"/>
      <w:marTop w:val="0"/>
      <w:marBottom w:val="0"/>
      <w:divBdr>
        <w:top w:val="none" w:sz="0" w:space="0" w:color="auto"/>
        <w:left w:val="none" w:sz="0" w:space="0" w:color="auto"/>
        <w:bottom w:val="none" w:sz="0" w:space="0" w:color="auto"/>
        <w:right w:val="none" w:sz="0" w:space="0" w:color="auto"/>
      </w:divBdr>
    </w:div>
    <w:div w:id="1319916582">
      <w:bodyDiv w:val="1"/>
      <w:marLeft w:val="0"/>
      <w:marRight w:val="0"/>
      <w:marTop w:val="0"/>
      <w:marBottom w:val="0"/>
      <w:divBdr>
        <w:top w:val="none" w:sz="0" w:space="0" w:color="auto"/>
        <w:left w:val="none" w:sz="0" w:space="0" w:color="auto"/>
        <w:bottom w:val="none" w:sz="0" w:space="0" w:color="auto"/>
        <w:right w:val="none" w:sz="0" w:space="0" w:color="auto"/>
      </w:divBdr>
    </w:div>
    <w:div w:id="1326741103">
      <w:bodyDiv w:val="1"/>
      <w:marLeft w:val="0"/>
      <w:marRight w:val="0"/>
      <w:marTop w:val="0"/>
      <w:marBottom w:val="0"/>
      <w:divBdr>
        <w:top w:val="none" w:sz="0" w:space="0" w:color="auto"/>
        <w:left w:val="none" w:sz="0" w:space="0" w:color="auto"/>
        <w:bottom w:val="none" w:sz="0" w:space="0" w:color="auto"/>
        <w:right w:val="none" w:sz="0" w:space="0" w:color="auto"/>
      </w:divBdr>
    </w:div>
    <w:div w:id="1331643870">
      <w:bodyDiv w:val="1"/>
      <w:marLeft w:val="0"/>
      <w:marRight w:val="0"/>
      <w:marTop w:val="0"/>
      <w:marBottom w:val="0"/>
      <w:divBdr>
        <w:top w:val="none" w:sz="0" w:space="0" w:color="auto"/>
        <w:left w:val="none" w:sz="0" w:space="0" w:color="auto"/>
        <w:bottom w:val="none" w:sz="0" w:space="0" w:color="auto"/>
        <w:right w:val="none" w:sz="0" w:space="0" w:color="auto"/>
      </w:divBdr>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2515052">
      <w:bodyDiv w:val="1"/>
      <w:marLeft w:val="0"/>
      <w:marRight w:val="0"/>
      <w:marTop w:val="0"/>
      <w:marBottom w:val="0"/>
      <w:divBdr>
        <w:top w:val="none" w:sz="0" w:space="0" w:color="auto"/>
        <w:left w:val="none" w:sz="0" w:space="0" w:color="auto"/>
        <w:bottom w:val="none" w:sz="0" w:space="0" w:color="auto"/>
        <w:right w:val="none" w:sz="0" w:space="0" w:color="auto"/>
      </w:divBdr>
    </w:div>
    <w:div w:id="1366636895">
      <w:bodyDiv w:val="1"/>
      <w:marLeft w:val="0"/>
      <w:marRight w:val="0"/>
      <w:marTop w:val="0"/>
      <w:marBottom w:val="0"/>
      <w:divBdr>
        <w:top w:val="none" w:sz="0" w:space="0" w:color="auto"/>
        <w:left w:val="none" w:sz="0" w:space="0" w:color="auto"/>
        <w:bottom w:val="none" w:sz="0" w:space="0" w:color="auto"/>
        <w:right w:val="none" w:sz="0" w:space="0" w:color="auto"/>
      </w:divBdr>
    </w:div>
    <w:div w:id="1372803619">
      <w:bodyDiv w:val="1"/>
      <w:marLeft w:val="0"/>
      <w:marRight w:val="0"/>
      <w:marTop w:val="0"/>
      <w:marBottom w:val="0"/>
      <w:divBdr>
        <w:top w:val="none" w:sz="0" w:space="0" w:color="auto"/>
        <w:left w:val="none" w:sz="0" w:space="0" w:color="auto"/>
        <w:bottom w:val="none" w:sz="0" w:space="0" w:color="auto"/>
        <w:right w:val="none" w:sz="0" w:space="0" w:color="auto"/>
      </w:divBdr>
    </w:div>
    <w:div w:id="1373119538">
      <w:bodyDiv w:val="1"/>
      <w:marLeft w:val="0"/>
      <w:marRight w:val="0"/>
      <w:marTop w:val="0"/>
      <w:marBottom w:val="0"/>
      <w:divBdr>
        <w:top w:val="none" w:sz="0" w:space="0" w:color="auto"/>
        <w:left w:val="none" w:sz="0" w:space="0" w:color="auto"/>
        <w:bottom w:val="none" w:sz="0" w:space="0" w:color="auto"/>
        <w:right w:val="none" w:sz="0" w:space="0" w:color="auto"/>
      </w:divBdr>
    </w:div>
    <w:div w:id="1377467104">
      <w:bodyDiv w:val="1"/>
      <w:marLeft w:val="0"/>
      <w:marRight w:val="0"/>
      <w:marTop w:val="0"/>
      <w:marBottom w:val="0"/>
      <w:divBdr>
        <w:top w:val="none" w:sz="0" w:space="0" w:color="auto"/>
        <w:left w:val="none" w:sz="0" w:space="0" w:color="auto"/>
        <w:bottom w:val="none" w:sz="0" w:space="0" w:color="auto"/>
        <w:right w:val="none" w:sz="0" w:space="0" w:color="auto"/>
      </w:divBdr>
    </w:div>
    <w:div w:id="1381593276">
      <w:bodyDiv w:val="1"/>
      <w:marLeft w:val="0"/>
      <w:marRight w:val="0"/>
      <w:marTop w:val="0"/>
      <w:marBottom w:val="0"/>
      <w:divBdr>
        <w:top w:val="none" w:sz="0" w:space="0" w:color="auto"/>
        <w:left w:val="none" w:sz="0" w:space="0" w:color="auto"/>
        <w:bottom w:val="none" w:sz="0" w:space="0" w:color="auto"/>
        <w:right w:val="none" w:sz="0" w:space="0" w:color="auto"/>
      </w:divBdr>
    </w:div>
    <w:div w:id="1389840639">
      <w:bodyDiv w:val="1"/>
      <w:marLeft w:val="0"/>
      <w:marRight w:val="0"/>
      <w:marTop w:val="0"/>
      <w:marBottom w:val="0"/>
      <w:divBdr>
        <w:top w:val="none" w:sz="0" w:space="0" w:color="auto"/>
        <w:left w:val="none" w:sz="0" w:space="0" w:color="auto"/>
        <w:bottom w:val="none" w:sz="0" w:space="0" w:color="auto"/>
        <w:right w:val="none" w:sz="0" w:space="0" w:color="auto"/>
      </w:divBdr>
    </w:div>
    <w:div w:id="1392078972">
      <w:bodyDiv w:val="1"/>
      <w:marLeft w:val="0"/>
      <w:marRight w:val="0"/>
      <w:marTop w:val="0"/>
      <w:marBottom w:val="0"/>
      <w:divBdr>
        <w:top w:val="none" w:sz="0" w:space="0" w:color="auto"/>
        <w:left w:val="none" w:sz="0" w:space="0" w:color="auto"/>
        <w:bottom w:val="none" w:sz="0" w:space="0" w:color="auto"/>
        <w:right w:val="none" w:sz="0" w:space="0" w:color="auto"/>
      </w:divBdr>
    </w:div>
    <w:div w:id="1393045863">
      <w:bodyDiv w:val="1"/>
      <w:marLeft w:val="0"/>
      <w:marRight w:val="0"/>
      <w:marTop w:val="0"/>
      <w:marBottom w:val="0"/>
      <w:divBdr>
        <w:top w:val="none" w:sz="0" w:space="0" w:color="auto"/>
        <w:left w:val="none" w:sz="0" w:space="0" w:color="auto"/>
        <w:bottom w:val="none" w:sz="0" w:space="0" w:color="auto"/>
        <w:right w:val="none" w:sz="0" w:space="0" w:color="auto"/>
      </w:divBdr>
    </w:div>
    <w:div w:id="1396859596">
      <w:bodyDiv w:val="1"/>
      <w:marLeft w:val="0"/>
      <w:marRight w:val="0"/>
      <w:marTop w:val="0"/>
      <w:marBottom w:val="0"/>
      <w:divBdr>
        <w:top w:val="none" w:sz="0" w:space="0" w:color="auto"/>
        <w:left w:val="none" w:sz="0" w:space="0" w:color="auto"/>
        <w:bottom w:val="none" w:sz="0" w:space="0" w:color="auto"/>
        <w:right w:val="none" w:sz="0" w:space="0" w:color="auto"/>
      </w:divBdr>
    </w:div>
    <w:div w:id="1399085118">
      <w:bodyDiv w:val="1"/>
      <w:marLeft w:val="0"/>
      <w:marRight w:val="0"/>
      <w:marTop w:val="0"/>
      <w:marBottom w:val="0"/>
      <w:divBdr>
        <w:top w:val="none" w:sz="0" w:space="0" w:color="auto"/>
        <w:left w:val="none" w:sz="0" w:space="0" w:color="auto"/>
        <w:bottom w:val="none" w:sz="0" w:space="0" w:color="auto"/>
        <w:right w:val="none" w:sz="0" w:space="0" w:color="auto"/>
      </w:divBdr>
    </w:div>
    <w:div w:id="1414279630">
      <w:bodyDiv w:val="1"/>
      <w:marLeft w:val="0"/>
      <w:marRight w:val="0"/>
      <w:marTop w:val="0"/>
      <w:marBottom w:val="0"/>
      <w:divBdr>
        <w:top w:val="none" w:sz="0" w:space="0" w:color="auto"/>
        <w:left w:val="none" w:sz="0" w:space="0" w:color="auto"/>
        <w:bottom w:val="none" w:sz="0" w:space="0" w:color="auto"/>
        <w:right w:val="none" w:sz="0" w:space="0" w:color="auto"/>
      </w:divBdr>
    </w:div>
    <w:div w:id="1455372019">
      <w:bodyDiv w:val="1"/>
      <w:marLeft w:val="0"/>
      <w:marRight w:val="0"/>
      <w:marTop w:val="0"/>
      <w:marBottom w:val="0"/>
      <w:divBdr>
        <w:top w:val="none" w:sz="0" w:space="0" w:color="auto"/>
        <w:left w:val="none" w:sz="0" w:space="0" w:color="auto"/>
        <w:bottom w:val="none" w:sz="0" w:space="0" w:color="auto"/>
        <w:right w:val="none" w:sz="0" w:space="0" w:color="auto"/>
      </w:divBdr>
    </w:div>
    <w:div w:id="1464544287">
      <w:bodyDiv w:val="1"/>
      <w:marLeft w:val="0"/>
      <w:marRight w:val="0"/>
      <w:marTop w:val="0"/>
      <w:marBottom w:val="0"/>
      <w:divBdr>
        <w:top w:val="none" w:sz="0" w:space="0" w:color="auto"/>
        <w:left w:val="none" w:sz="0" w:space="0" w:color="auto"/>
        <w:bottom w:val="none" w:sz="0" w:space="0" w:color="auto"/>
        <w:right w:val="none" w:sz="0" w:space="0" w:color="auto"/>
      </w:divBdr>
    </w:div>
    <w:div w:id="1466310337">
      <w:bodyDiv w:val="1"/>
      <w:marLeft w:val="0"/>
      <w:marRight w:val="0"/>
      <w:marTop w:val="0"/>
      <w:marBottom w:val="0"/>
      <w:divBdr>
        <w:top w:val="none" w:sz="0" w:space="0" w:color="auto"/>
        <w:left w:val="none" w:sz="0" w:space="0" w:color="auto"/>
        <w:bottom w:val="none" w:sz="0" w:space="0" w:color="auto"/>
        <w:right w:val="none" w:sz="0" w:space="0" w:color="auto"/>
      </w:divBdr>
    </w:div>
    <w:div w:id="1467040802">
      <w:bodyDiv w:val="1"/>
      <w:marLeft w:val="0"/>
      <w:marRight w:val="0"/>
      <w:marTop w:val="0"/>
      <w:marBottom w:val="0"/>
      <w:divBdr>
        <w:top w:val="none" w:sz="0" w:space="0" w:color="auto"/>
        <w:left w:val="none" w:sz="0" w:space="0" w:color="auto"/>
        <w:bottom w:val="none" w:sz="0" w:space="0" w:color="auto"/>
        <w:right w:val="none" w:sz="0" w:space="0" w:color="auto"/>
      </w:divBdr>
    </w:div>
    <w:div w:id="1478110862">
      <w:bodyDiv w:val="1"/>
      <w:marLeft w:val="0"/>
      <w:marRight w:val="0"/>
      <w:marTop w:val="0"/>
      <w:marBottom w:val="0"/>
      <w:divBdr>
        <w:top w:val="none" w:sz="0" w:space="0" w:color="auto"/>
        <w:left w:val="none" w:sz="0" w:space="0" w:color="auto"/>
        <w:bottom w:val="none" w:sz="0" w:space="0" w:color="auto"/>
        <w:right w:val="none" w:sz="0" w:space="0" w:color="auto"/>
      </w:divBdr>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486357090">
      <w:bodyDiv w:val="1"/>
      <w:marLeft w:val="0"/>
      <w:marRight w:val="0"/>
      <w:marTop w:val="0"/>
      <w:marBottom w:val="0"/>
      <w:divBdr>
        <w:top w:val="none" w:sz="0" w:space="0" w:color="auto"/>
        <w:left w:val="none" w:sz="0" w:space="0" w:color="auto"/>
        <w:bottom w:val="none" w:sz="0" w:space="0" w:color="auto"/>
        <w:right w:val="none" w:sz="0" w:space="0" w:color="auto"/>
      </w:divBdr>
    </w:div>
    <w:div w:id="1488011943">
      <w:bodyDiv w:val="1"/>
      <w:marLeft w:val="0"/>
      <w:marRight w:val="0"/>
      <w:marTop w:val="0"/>
      <w:marBottom w:val="0"/>
      <w:divBdr>
        <w:top w:val="none" w:sz="0" w:space="0" w:color="auto"/>
        <w:left w:val="none" w:sz="0" w:space="0" w:color="auto"/>
        <w:bottom w:val="none" w:sz="0" w:space="0" w:color="auto"/>
        <w:right w:val="none" w:sz="0" w:space="0" w:color="auto"/>
      </w:divBdr>
    </w:div>
    <w:div w:id="1491561152">
      <w:bodyDiv w:val="1"/>
      <w:marLeft w:val="0"/>
      <w:marRight w:val="0"/>
      <w:marTop w:val="0"/>
      <w:marBottom w:val="0"/>
      <w:divBdr>
        <w:top w:val="none" w:sz="0" w:space="0" w:color="auto"/>
        <w:left w:val="none" w:sz="0" w:space="0" w:color="auto"/>
        <w:bottom w:val="none" w:sz="0" w:space="0" w:color="auto"/>
        <w:right w:val="none" w:sz="0" w:space="0" w:color="auto"/>
      </w:divBdr>
    </w:div>
    <w:div w:id="1494566056">
      <w:bodyDiv w:val="1"/>
      <w:marLeft w:val="0"/>
      <w:marRight w:val="0"/>
      <w:marTop w:val="0"/>
      <w:marBottom w:val="0"/>
      <w:divBdr>
        <w:top w:val="none" w:sz="0" w:space="0" w:color="auto"/>
        <w:left w:val="none" w:sz="0" w:space="0" w:color="auto"/>
        <w:bottom w:val="none" w:sz="0" w:space="0" w:color="auto"/>
        <w:right w:val="none" w:sz="0" w:space="0" w:color="auto"/>
      </w:divBdr>
    </w:div>
    <w:div w:id="1495490587">
      <w:bodyDiv w:val="1"/>
      <w:marLeft w:val="0"/>
      <w:marRight w:val="0"/>
      <w:marTop w:val="0"/>
      <w:marBottom w:val="0"/>
      <w:divBdr>
        <w:top w:val="none" w:sz="0" w:space="0" w:color="auto"/>
        <w:left w:val="none" w:sz="0" w:space="0" w:color="auto"/>
        <w:bottom w:val="none" w:sz="0" w:space="0" w:color="auto"/>
        <w:right w:val="none" w:sz="0" w:space="0" w:color="auto"/>
      </w:divBdr>
    </w:div>
    <w:div w:id="1500196846">
      <w:bodyDiv w:val="1"/>
      <w:marLeft w:val="0"/>
      <w:marRight w:val="0"/>
      <w:marTop w:val="0"/>
      <w:marBottom w:val="0"/>
      <w:divBdr>
        <w:top w:val="none" w:sz="0" w:space="0" w:color="auto"/>
        <w:left w:val="none" w:sz="0" w:space="0" w:color="auto"/>
        <w:bottom w:val="none" w:sz="0" w:space="0" w:color="auto"/>
        <w:right w:val="none" w:sz="0" w:space="0" w:color="auto"/>
      </w:divBdr>
    </w:div>
    <w:div w:id="1500273704">
      <w:bodyDiv w:val="1"/>
      <w:marLeft w:val="0"/>
      <w:marRight w:val="0"/>
      <w:marTop w:val="0"/>
      <w:marBottom w:val="0"/>
      <w:divBdr>
        <w:top w:val="none" w:sz="0" w:space="0" w:color="auto"/>
        <w:left w:val="none" w:sz="0" w:space="0" w:color="auto"/>
        <w:bottom w:val="none" w:sz="0" w:space="0" w:color="auto"/>
        <w:right w:val="none" w:sz="0" w:space="0" w:color="auto"/>
      </w:divBdr>
    </w:div>
    <w:div w:id="1506478121">
      <w:bodyDiv w:val="1"/>
      <w:marLeft w:val="0"/>
      <w:marRight w:val="0"/>
      <w:marTop w:val="0"/>
      <w:marBottom w:val="0"/>
      <w:divBdr>
        <w:top w:val="none" w:sz="0" w:space="0" w:color="auto"/>
        <w:left w:val="none" w:sz="0" w:space="0" w:color="auto"/>
        <w:bottom w:val="none" w:sz="0" w:space="0" w:color="auto"/>
        <w:right w:val="none" w:sz="0" w:space="0" w:color="auto"/>
      </w:divBdr>
    </w:div>
    <w:div w:id="1506703659">
      <w:bodyDiv w:val="1"/>
      <w:marLeft w:val="0"/>
      <w:marRight w:val="0"/>
      <w:marTop w:val="0"/>
      <w:marBottom w:val="0"/>
      <w:divBdr>
        <w:top w:val="none" w:sz="0" w:space="0" w:color="auto"/>
        <w:left w:val="none" w:sz="0" w:space="0" w:color="auto"/>
        <w:bottom w:val="none" w:sz="0" w:space="0" w:color="auto"/>
        <w:right w:val="none" w:sz="0" w:space="0" w:color="auto"/>
      </w:divBdr>
    </w:div>
    <w:div w:id="1525707318">
      <w:bodyDiv w:val="1"/>
      <w:marLeft w:val="0"/>
      <w:marRight w:val="0"/>
      <w:marTop w:val="0"/>
      <w:marBottom w:val="0"/>
      <w:divBdr>
        <w:top w:val="none" w:sz="0" w:space="0" w:color="auto"/>
        <w:left w:val="none" w:sz="0" w:space="0" w:color="auto"/>
        <w:bottom w:val="none" w:sz="0" w:space="0" w:color="auto"/>
        <w:right w:val="none" w:sz="0" w:space="0" w:color="auto"/>
      </w:divBdr>
    </w:div>
    <w:div w:id="1530338627">
      <w:bodyDiv w:val="1"/>
      <w:marLeft w:val="0"/>
      <w:marRight w:val="0"/>
      <w:marTop w:val="0"/>
      <w:marBottom w:val="0"/>
      <w:divBdr>
        <w:top w:val="none" w:sz="0" w:space="0" w:color="auto"/>
        <w:left w:val="none" w:sz="0" w:space="0" w:color="auto"/>
        <w:bottom w:val="none" w:sz="0" w:space="0" w:color="auto"/>
        <w:right w:val="none" w:sz="0" w:space="0" w:color="auto"/>
      </w:divBdr>
    </w:div>
    <w:div w:id="1542788356">
      <w:bodyDiv w:val="1"/>
      <w:marLeft w:val="0"/>
      <w:marRight w:val="0"/>
      <w:marTop w:val="0"/>
      <w:marBottom w:val="0"/>
      <w:divBdr>
        <w:top w:val="none" w:sz="0" w:space="0" w:color="auto"/>
        <w:left w:val="none" w:sz="0" w:space="0" w:color="auto"/>
        <w:bottom w:val="none" w:sz="0" w:space="0" w:color="auto"/>
        <w:right w:val="none" w:sz="0" w:space="0" w:color="auto"/>
      </w:divBdr>
    </w:div>
    <w:div w:id="1551578141">
      <w:bodyDiv w:val="1"/>
      <w:marLeft w:val="0"/>
      <w:marRight w:val="0"/>
      <w:marTop w:val="0"/>
      <w:marBottom w:val="0"/>
      <w:divBdr>
        <w:top w:val="none" w:sz="0" w:space="0" w:color="auto"/>
        <w:left w:val="none" w:sz="0" w:space="0" w:color="auto"/>
        <w:bottom w:val="none" w:sz="0" w:space="0" w:color="auto"/>
        <w:right w:val="none" w:sz="0" w:space="0" w:color="auto"/>
      </w:divBdr>
    </w:div>
    <w:div w:id="1555434369">
      <w:bodyDiv w:val="1"/>
      <w:marLeft w:val="0"/>
      <w:marRight w:val="0"/>
      <w:marTop w:val="0"/>
      <w:marBottom w:val="0"/>
      <w:divBdr>
        <w:top w:val="none" w:sz="0" w:space="0" w:color="auto"/>
        <w:left w:val="none" w:sz="0" w:space="0" w:color="auto"/>
        <w:bottom w:val="none" w:sz="0" w:space="0" w:color="auto"/>
        <w:right w:val="none" w:sz="0" w:space="0" w:color="auto"/>
      </w:divBdr>
    </w:div>
    <w:div w:id="1564220475">
      <w:bodyDiv w:val="1"/>
      <w:marLeft w:val="0"/>
      <w:marRight w:val="0"/>
      <w:marTop w:val="0"/>
      <w:marBottom w:val="0"/>
      <w:divBdr>
        <w:top w:val="none" w:sz="0" w:space="0" w:color="auto"/>
        <w:left w:val="none" w:sz="0" w:space="0" w:color="auto"/>
        <w:bottom w:val="none" w:sz="0" w:space="0" w:color="auto"/>
        <w:right w:val="none" w:sz="0" w:space="0" w:color="auto"/>
      </w:divBdr>
    </w:div>
    <w:div w:id="1583023786">
      <w:bodyDiv w:val="1"/>
      <w:marLeft w:val="0"/>
      <w:marRight w:val="0"/>
      <w:marTop w:val="0"/>
      <w:marBottom w:val="0"/>
      <w:divBdr>
        <w:top w:val="none" w:sz="0" w:space="0" w:color="auto"/>
        <w:left w:val="none" w:sz="0" w:space="0" w:color="auto"/>
        <w:bottom w:val="none" w:sz="0" w:space="0" w:color="auto"/>
        <w:right w:val="none" w:sz="0" w:space="0" w:color="auto"/>
      </w:divBdr>
    </w:div>
    <w:div w:id="1586374435">
      <w:bodyDiv w:val="1"/>
      <w:marLeft w:val="0"/>
      <w:marRight w:val="0"/>
      <w:marTop w:val="0"/>
      <w:marBottom w:val="0"/>
      <w:divBdr>
        <w:top w:val="none" w:sz="0" w:space="0" w:color="auto"/>
        <w:left w:val="none" w:sz="0" w:space="0" w:color="auto"/>
        <w:bottom w:val="none" w:sz="0" w:space="0" w:color="auto"/>
        <w:right w:val="none" w:sz="0" w:space="0" w:color="auto"/>
      </w:divBdr>
    </w:div>
    <w:div w:id="1595481667">
      <w:bodyDiv w:val="1"/>
      <w:marLeft w:val="0"/>
      <w:marRight w:val="0"/>
      <w:marTop w:val="0"/>
      <w:marBottom w:val="0"/>
      <w:divBdr>
        <w:top w:val="none" w:sz="0" w:space="0" w:color="auto"/>
        <w:left w:val="none" w:sz="0" w:space="0" w:color="auto"/>
        <w:bottom w:val="none" w:sz="0" w:space="0" w:color="auto"/>
        <w:right w:val="none" w:sz="0" w:space="0" w:color="auto"/>
      </w:divBdr>
    </w:div>
    <w:div w:id="1609196639">
      <w:bodyDiv w:val="1"/>
      <w:marLeft w:val="0"/>
      <w:marRight w:val="0"/>
      <w:marTop w:val="0"/>
      <w:marBottom w:val="0"/>
      <w:divBdr>
        <w:top w:val="none" w:sz="0" w:space="0" w:color="auto"/>
        <w:left w:val="none" w:sz="0" w:space="0" w:color="auto"/>
        <w:bottom w:val="none" w:sz="0" w:space="0" w:color="auto"/>
        <w:right w:val="none" w:sz="0" w:space="0" w:color="auto"/>
      </w:divBdr>
    </w:div>
    <w:div w:id="1610311602">
      <w:bodyDiv w:val="1"/>
      <w:marLeft w:val="0"/>
      <w:marRight w:val="0"/>
      <w:marTop w:val="0"/>
      <w:marBottom w:val="0"/>
      <w:divBdr>
        <w:top w:val="none" w:sz="0" w:space="0" w:color="auto"/>
        <w:left w:val="none" w:sz="0" w:space="0" w:color="auto"/>
        <w:bottom w:val="none" w:sz="0" w:space="0" w:color="auto"/>
        <w:right w:val="none" w:sz="0" w:space="0" w:color="auto"/>
      </w:divBdr>
    </w:div>
    <w:div w:id="1625692564">
      <w:bodyDiv w:val="1"/>
      <w:marLeft w:val="0"/>
      <w:marRight w:val="0"/>
      <w:marTop w:val="0"/>
      <w:marBottom w:val="0"/>
      <w:divBdr>
        <w:top w:val="none" w:sz="0" w:space="0" w:color="auto"/>
        <w:left w:val="none" w:sz="0" w:space="0" w:color="auto"/>
        <w:bottom w:val="none" w:sz="0" w:space="0" w:color="auto"/>
        <w:right w:val="none" w:sz="0" w:space="0" w:color="auto"/>
      </w:divBdr>
    </w:div>
    <w:div w:id="1631665421">
      <w:bodyDiv w:val="1"/>
      <w:marLeft w:val="0"/>
      <w:marRight w:val="0"/>
      <w:marTop w:val="0"/>
      <w:marBottom w:val="0"/>
      <w:divBdr>
        <w:top w:val="none" w:sz="0" w:space="0" w:color="auto"/>
        <w:left w:val="none" w:sz="0" w:space="0" w:color="auto"/>
        <w:bottom w:val="none" w:sz="0" w:space="0" w:color="auto"/>
        <w:right w:val="none" w:sz="0" w:space="0" w:color="auto"/>
      </w:divBdr>
    </w:div>
    <w:div w:id="1634367204">
      <w:bodyDiv w:val="1"/>
      <w:marLeft w:val="0"/>
      <w:marRight w:val="0"/>
      <w:marTop w:val="0"/>
      <w:marBottom w:val="0"/>
      <w:divBdr>
        <w:top w:val="none" w:sz="0" w:space="0" w:color="auto"/>
        <w:left w:val="none" w:sz="0" w:space="0" w:color="auto"/>
        <w:bottom w:val="none" w:sz="0" w:space="0" w:color="auto"/>
        <w:right w:val="none" w:sz="0" w:space="0" w:color="auto"/>
      </w:divBdr>
    </w:div>
    <w:div w:id="1635333990">
      <w:bodyDiv w:val="1"/>
      <w:marLeft w:val="0"/>
      <w:marRight w:val="0"/>
      <w:marTop w:val="0"/>
      <w:marBottom w:val="0"/>
      <w:divBdr>
        <w:top w:val="none" w:sz="0" w:space="0" w:color="auto"/>
        <w:left w:val="none" w:sz="0" w:space="0" w:color="auto"/>
        <w:bottom w:val="none" w:sz="0" w:space="0" w:color="auto"/>
        <w:right w:val="none" w:sz="0" w:space="0" w:color="auto"/>
      </w:divBdr>
    </w:div>
    <w:div w:id="1660110431">
      <w:bodyDiv w:val="1"/>
      <w:marLeft w:val="0"/>
      <w:marRight w:val="0"/>
      <w:marTop w:val="0"/>
      <w:marBottom w:val="0"/>
      <w:divBdr>
        <w:top w:val="none" w:sz="0" w:space="0" w:color="auto"/>
        <w:left w:val="none" w:sz="0" w:space="0" w:color="auto"/>
        <w:bottom w:val="none" w:sz="0" w:space="0" w:color="auto"/>
        <w:right w:val="none" w:sz="0" w:space="0" w:color="auto"/>
      </w:divBdr>
    </w:div>
    <w:div w:id="1668898410">
      <w:bodyDiv w:val="1"/>
      <w:marLeft w:val="0"/>
      <w:marRight w:val="0"/>
      <w:marTop w:val="0"/>
      <w:marBottom w:val="0"/>
      <w:divBdr>
        <w:top w:val="none" w:sz="0" w:space="0" w:color="auto"/>
        <w:left w:val="none" w:sz="0" w:space="0" w:color="auto"/>
        <w:bottom w:val="none" w:sz="0" w:space="0" w:color="auto"/>
        <w:right w:val="none" w:sz="0" w:space="0" w:color="auto"/>
      </w:divBdr>
    </w:div>
    <w:div w:id="1669554621">
      <w:bodyDiv w:val="1"/>
      <w:marLeft w:val="0"/>
      <w:marRight w:val="0"/>
      <w:marTop w:val="0"/>
      <w:marBottom w:val="0"/>
      <w:divBdr>
        <w:top w:val="none" w:sz="0" w:space="0" w:color="auto"/>
        <w:left w:val="none" w:sz="0" w:space="0" w:color="auto"/>
        <w:bottom w:val="none" w:sz="0" w:space="0" w:color="auto"/>
        <w:right w:val="none" w:sz="0" w:space="0" w:color="auto"/>
      </w:divBdr>
    </w:div>
    <w:div w:id="1682975755">
      <w:bodyDiv w:val="1"/>
      <w:marLeft w:val="0"/>
      <w:marRight w:val="0"/>
      <w:marTop w:val="0"/>
      <w:marBottom w:val="0"/>
      <w:divBdr>
        <w:top w:val="none" w:sz="0" w:space="0" w:color="auto"/>
        <w:left w:val="none" w:sz="0" w:space="0" w:color="auto"/>
        <w:bottom w:val="none" w:sz="0" w:space="0" w:color="auto"/>
        <w:right w:val="none" w:sz="0" w:space="0" w:color="auto"/>
      </w:divBdr>
    </w:div>
    <w:div w:id="1686400844">
      <w:bodyDiv w:val="1"/>
      <w:marLeft w:val="0"/>
      <w:marRight w:val="0"/>
      <w:marTop w:val="0"/>
      <w:marBottom w:val="0"/>
      <w:divBdr>
        <w:top w:val="none" w:sz="0" w:space="0" w:color="auto"/>
        <w:left w:val="none" w:sz="0" w:space="0" w:color="auto"/>
        <w:bottom w:val="none" w:sz="0" w:space="0" w:color="auto"/>
        <w:right w:val="none" w:sz="0" w:space="0" w:color="auto"/>
      </w:divBdr>
    </w:div>
    <w:div w:id="1686520383">
      <w:bodyDiv w:val="1"/>
      <w:marLeft w:val="0"/>
      <w:marRight w:val="0"/>
      <w:marTop w:val="0"/>
      <w:marBottom w:val="0"/>
      <w:divBdr>
        <w:top w:val="none" w:sz="0" w:space="0" w:color="auto"/>
        <w:left w:val="none" w:sz="0" w:space="0" w:color="auto"/>
        <w:bottom w:val="none" w:sz="0" w:space="0" w:color="auto"/>
        <w:right w:val="none" w:sz="0" w:space="0" w:color="auto"/>
      </w:divBdr>
    </w:div>
    <w:div w:id="1687052550">
      <w:bodyDiv w:val="1"/>
      <w:marLeft w:val="0"/>
      <w:marRight w:val="0"/>
      <w:marTop w:val="0"/>
      <w:marBottom w:val="0"/>
      <w:divBdr>
        <w:top w:val="none" w:sz="0" w:space="0" w:color="auto"/>
        <w:left w:val="none" w:sz="0" w:space="0" w:color="auto"/>
        <w:bottom w:val="none" w:sz="0" w:space="0" w:color="auto"/>
        <w:right w:val="none" w:sz="0" w:space="0" w:color="auto"/>
      </w:divBdr>
    </w:div>
    <w:div w:id="1689141569">
      <w:bodyDiv w:val="1"/>
      <w:marLeft w:val="0"/>
      <w:marRight w:val="0"/>
      <w:marTop w:val="0"/>
      <w:marBottom w:val="0"/>
      <w:divBdr>
        <w:top w:val="none" w:sz="0" w:space="0" w:color="auto"/>
        <w:left w:val="none" w:sz="0" w:space="0" w:color="auto"/>
        <w:bottom w:val="none" w:sz="0" w:space="0" w:color="auto"/>
        <w:right w:val="none" w:sz="0" w:space="0" w:color="auto"/>
      </w:divBdr>
    </w:div>
    <w:div w:id="1694378330">
      <w:bodyDiv w:val="1"/>
      <w:marLeft w:val="0"/>
      <w:marRight w:val="0"/>
      <w:marTop w:val="0"/>
      <w:marBottom w:val="0"/>
      <w:divBdr>
        <w:top w:val="none" w:sz="0" w:space="0" w:color="auto"/>
        <w:left w:val="none" w:sz="0" w:space="0" w:color="auto"/>
        <w:bottom w:val="none" w:sz="0" w:space="0" w:color="auto"/>
        <w:right w:val="none" w:sz="0" w:space="0" w:color="auto"/>
      </w:divBdr>
    </w:div>
    <w:div w:id="1702433629">
      <w:bodyDiv w:val="1"/>
      <w:marLeft w:val="0"/>
      <w:marRight w:val="0"/>
      <w:marTop w:val="0"/>
      <w:marBottom w:val="0"/>
      <w:divBdr>
        <w:top w:val="none" w:sz="0" w:space="0" w:color="auto"/>
        <w:left w:val="none" w:sz="0" w:space="0" w:color="auto"/>
        <w:bottom w:val="none" w:sz="0" w:space="0" w:color="auto"/>
        <w:right w:val="none" w:sz="0" w:space="0" w:color="auto"/>
      </w:divBdr>
    </w:div>
    <w:div w:id="1702512337">
      <w:bodyDiv w:val="1"/>
      <w:marLeft w:val="0"/>
      <w:marRight w:val="0"/>
      <w:marTop w:val="0"/>
      <w:marBottom w:val="0"/>
      <w:divBdr>
        <w:top w:val="none" w:sz="0" w:space="0" w:color="auto"/>
        <w:left w:val="none" w:sz="0" w:space="0" w:color="auto"/>
        <w:bottom w:val="none" w:sz="0" w:space="0" w:color="auto"/>
        <w:right w:val="none" w:sz="0" w:space="0" w:color="auto"/>
      </w:divBdr>
    </w:div>
    <w:div w:id="1716661697">
      <w:bodyDiv w:val="1"/>
      <w:marLeft w:val="0"/>
      <w:marRight w:val="0"/>
      <w:marTop w:val="0"/>
      <w:marBottom w:val="0"/>
      <w:divBdr>
        <w:top w:val="none" w:sz="0" w:space="0" w:color="auto"/>
        <w:left w:val="none" w:sz="0" w:space="0" w:color="auto"/>
        <w:bottom w:val="none" w:sz="0" w:space="0" w:color="auto"/>
        <w:right w:val="none" w:sz="0" w:space="0" w:color="auto"/>
      </w:divBdr>
    </w:div>
    <w:div w:id="1718119237">
      <w:bodyDiv w:val="1"/>
      <w:marLeft w:val="0"/>
      <w:marRight w:val="0"/>
      <w:marTop w:val="0"/>
      <w:marBottom w:val="0"/>
      <w:divBdr>
        <w:top w:val="none" w:sz="0" w:space="0" w:color="auto"/>
        <w:left w:val="none" w:sz="0" w:space="0" w:color="auto"/>
        <w:bottom w:val="none" w:sz="0" w:space="0" w:color="auto"/>
        <w:right w:val="none" w:sz="0" w:space="0" w:color="auto"/>
      </w:divBdr>
    </w:div>
    <w:div w:id="1724796166">
      <w:bodyDiv w:val="1"/>
      <w:marLeft w:val="0"/>
      <w:marRight w:val="0"/>
      <w:marTop w:val="0"/>
      <w:marBottom w:val="0"/>
      <w:divBdr>
        <w:top w:val="none" w:sz="0" w:space="0" w:color="auto"/>
        <w:left w:val="none" w:sz="0" w:space="0" w:color="auto"/>
        <w:bottom w:val="none" w:sz="0" w:space="0" w:color="auto"/>
        <w:right w:val="none" w:sz="0" w:space="0" w:color="auto"/>
      </w:divBdr>
    </w:div>
    <w:div w:id="1725905456">
      <w:bodyDiv w:val="1"/>
      <w:marLeft w:val="0"/>
      <w:marRight w:val="0"/>
      <w:marTop w:val="0"/>
      <w:marBottom w:val="0"/>
      <w:divBdr>
        <w:top w:val="none" w:sz="0" w:space="0" w:color="auto"/>
        <w:left w:val="none" w:sz="0" w:space="0" w:color="auto"/>
        <w:bottom w:val="none" w:sz="0" w:space="0" w:color="auto"/>
        <w:right w:val="none" w:sz="0" w:space="0" w:color="auto"/>
      </w:divBdr>
    </w:div>
    <w:div w:id="1732579613">
      <w:bodyDiv w:val="1"/>
      <w:marLeft w:val="0"/>
      <w:marRight w:val="0"/>
      <w:marTop w:val="0"/>
      <w:marBottom w:val="0"/>
      <w:divBdr>
        <w:top w:val="none" w:sz="0" w:space="0" w:color="auto"/>
        <w:left w:val="none" w:sz="0" w:space="0" w:color="auto"/>
        <w:bottom w:val="none" w:sz="0" w:space="0" w:color="auto"/>
        <w:right w:val="none" w:sz="0" w:space="0" w:color="auto"/>
      </w:divBdr>
    </w:div>
    <w:div w:id="1736196955">
      <w:bodyDiv w:val="1"/>
      <w:marLeft w:val="0"/>
      <w:marRight w:val="0"/>
      <w:marTop w:val="0"/>
      <w:marBottom w:val="0"/>
      <w:divBdr>
        <w:top w:val="none" w:sz="0" w:space="0" w:color="auto"/>
        <w:left w:val="none" w:sz="0" w:space="0" w:color="auto"/>
        <w:bottom w:val="none" w:sz="0" w:space="0" w:color="auto"/>
        <w:right w:val="none" w:sz="0" w:space="0" w:color="auto"/>
      </w:divBdr>
    </w:div>
    <w:div w:id="1738941859">
      <w:bodyDiv w:val="1"/>
      <w:marLeft w:val="0"/>
      <w:marRight w:val="0"/>
      <w:marTop w:val="0"/>
      <w:marBottom w:val="0"/>
      <w:divBdr>
        <w:top w:val="none" w:sz="0" w:space="0" w:color="auto"/>
        <w:left w:val="none" w:sz="0" w:space="0" w:color="auto"/>
        <w:bottom w:val="none" w:sz="0" w:space="0" w:color="auto"/>
        <w:right w:val="none" w:sz="0" w:space="0" w:color="auto"/>
      </w:divBdr>
    </w:div>
    <w:div w:id="1747650317">
      <w:bodyDiv w:val="1"/>
      <w:marLeft w:val="0"/>
      <w:marRight w:val="0"/>
      <w:marTop w:val="0"/>
      <w:marBottom w:val="0"/>
      <w:divBdr>
        <w:top w:val="none" w:sz="0" w:space="0" w:color="auto"/>
        <w:left w:val="none" w:sz="0" w:space="0" w:color="auto"/>
        <w:bottom w:val="none" w:sz="0" w:space="0" w:color="auto"/>
        <w:right w:val="none" w:sz="0" w:space="0" w:color="auto"/>
      </w:divBdr>
    </w:div>
    <w:div w:id="1759399441">
      <w:bodyDiv w:val="1"/>
      <w:marLeft w:val="0"/>
      <w:marRight w:val="0"/>
      <w:marTop w:val="0"/>
      <w:marBottom w:val="0"/>
      <w:divBdr>
        <w:top w:val="none" w:sz="0" w:space="0" w:color="auto"/>
        <w:left w:val="none" w:sz="0" w:space="0" w:color="auto"/>
        <w:bottom w:val="none" w:sz="0" w:space="0" w:color="auto"/>
        <w:right w:val="none" w:sz="0" w:space="0" w:color="auto"/>
      </w:divBdr>
    </w:div>
    <w:div w:id="1763604882">
      <w:bodyDiv w:val="1"/>
      <w:marLeft w:val="0"/>
      <w:marRight w:val="0"/>
      <w:marTop w:val="0"/>
      <w:marBottom w:val="0"/>
      <w:divBdr>
        <w:top w:val="none" w:sz="0" w:space="0" w:color="auto"/>
        <w:left w:val="none" w:sz="0" w:space="0" w:color="auto"/>
        <w:bottom w:val="none" w:sz="0" w:space="0" w:color="auto"/>
        <w:right w:val="none" w:sz="0" w:space="0" w:color="auto"/>
      </w:divBdr>
    </w:div>
    <w:div w:id="1778018637">
      <w:bodyDiv w:val="1"/>
      <w:marLeft w:val="0"/>
      <w:marRight w:val="0"/>
      <w:marTop w:val="0"/>
      <w:marBottom w:val="0"/>
      <w:divBdr>
        <w:top w:val="none" w:sz="0" w:space="0" w:color="auto"/>
        <w:left w:val="none" w:sz="0" w:space="0" w:color="auto"/>
        <w:bottom w:val="none" w:sz="0" w:space="0" w:color="auto"/>
        <w:right w:val="none" w:sz="0" w:space="0" w:color="auto"/>
      </w:divBdr>
    </w:div>
    <w:div w:id="1784375335">
      <w:bodyDiv w:val="1"/>
      <w:marLeft w:val="0"/>
      <w:marRight w:val="0"/>
      <w:marTop w:val="0"/>
      <w:marBottom w:val="0"/>
      <w:divBdr>
        <w:top w:val="none" w:sz="0" w:space="0" w:color="auto"/>
        <w:left w:val="none" w:sz="0" w:space="0" w:color="auto"/>
        <w:bottom w:val="none" w:sz="0" w:space="0" w:color="auto"/>
        <w:right w:val="none" w:sz="0" w:space="0" w:color="auto"/>
      </w:divBdr>
    </w:div>
    <w:div w:id="1789936063">
      <w:bodyDiv w:val="1"/>
      <w:marLeft w:val="0"/>
      <w:marRight w:val="0"/>
      <w:marTop w:val="0"/>
      <w:marBottom w:val="0"/>
      <w:divBdr>
        <w:top w:val="none" w:sz="0" w:space="0" w:color="auto"/>
        <w:left w:val="none" w:sz="0" w:space="0" w:color="auto"/>
        <w:bottom w:val="none" w:sz="0" w:space="0" w:color="auto"/>
        <w:right w:val="none" w:sz="0" w:space="0" w:color="auto"/>
      </w:divBdr>
    </w:div>
    <w:div w:id="1794908445">
      <w:bodyDiv w:val="1"/>
      <w:marLeft w:val="0"/>
      <w:marRight w:val="0"/>
      <w:marTop w:val="0"/>
      <w:marBottom w:val="0"/>
      <w:divBdr>
        <w:top w:val="none" w:sz="0" w:space="0" w:color="auto"/>
        <w:left w:val="none" w:sz="0" w:space="0" w:color="auto"/>
        <w:bottom w:val="none" w:sz="0" w:space="0" w:color="auto"/>
        <w:right w:val="none" w:sz="0" w:space="0" w:color="auto"/>
      </w:divBdr>
    </w:div>
    <w:div w:id="1798986180">
      <w:bodyDiv w:val="1"/>
      <w:marLeft w:val="0"/>
      <w:marRight w:val="0"/>
      <w:marTop w:val="0"/>
      <w:marBottom w:val="0"/>
      <w:divBdr>
        <w:top w:val="none" w:sz="0" w:space="0" w:color="auto"/>
        <w:left w:val="none" w:sz="0" w:space="0" w:color="auto"/>
        <w:bottom w:val="none" w:sz="0" w:space="0" w:color="auto"/>
        <w:right w:val="none" w:sz="0" w:space="0" w:color="auto"/>
      </w:divBdr>
    </w:div>
    <w:div w:id="1804957787">
      <w:bodyDiv w:val="1"/>
      <w:marLeft w:val="0"/>
      <w:marRight w:val="0"/>
      <w:marTop w:val="0"/>
      <w:marBottom w:val="0"/>
      <w:divBdr>
        <w:top w:val="none" w:sz="0" w:space="0" w:color="auto"/>
        <w:left w:val="none" w:sz="0" w:space="0" w:color="auto"/>
        <w:bottom w:val="none" w:sz="0" w:space="0" w:color="auto"/>
        <w:right w:val="none" w:sz="0" w:space="0" w:color="auto"/>
      </w:divBdr>
    </w:div>
    <w:div w:id="1808351498">
      <w:bodyDiv w:val="1"/>
      <w:marLeft w:val="0"/>
      <w:marRight w:val="0"/>
      <w:marTop w:val="0"/>
      <w:marBottom w:val="0"/>
      <w:divBdr>
        <w:top w:val="none" w:sz="0" w:space="0" w:color="auto"/>
        <w:left w:val="none" w:sz="0" w:space="0" w:color="auto"/>
        <w:bottom w:val="none" w:sz="0" w:space="0" w:color="auto"/>
        <w:right w:val="none" w:sz="0" w:space="0" w:color="auto"/>
      </w:divBdr>
    </w:div>
    <w:div w:id="1816216638">
      <w:bodyDiv w:val="1"/>
      <w:marLeft w:val="0"/>
      <w:marRight w:val="0"/>
      <w:marTop w:val="0"/>
      <w:marBottom w:val="0"/>
      <w:divBdr>
        <w:top w:val="none" w:sz="0" w:space="0" w:color="auto"/>
        <w:left w:val="none" w:sz="0" w:space="0" w:color="auto"/>
        <w:bottom w:val="none" w:sz="0" w:space="0" w:color="auto"/>
        <w:right w:val="none" w:sz="0" w:space="0" w:color="auto"/>
      </w:divBdr>
    </w:div>
    <w:div w:id="1832059176">
      <w:bodyDiv w:val="1"/>
      <w:marLeft w:val="0"/>
      <w:marRight w:val="0"/>
      <w:marTop w:val="0"/>
      <w:marBottom w:val="0"/>
      <w:divBdr>
        <w:top w:val="none" w:sz="0" w:space="0" w:color="auto"/>
        <w:left w:val="none" w:sz="0" w:space="0" w:color="auto"/>
        <w:bottom w:val="none" w:sz="0" w:space="0" w:color="auto"/>
        <w:right w:val="none" w:sz="0" w:space="0" w:color="auto"/>
      </w:divBdr>
    </w:div>
    <w:div w:id="1838225303">
      <w:bodyDiv w:val="1"/>
      <w:marLeft w:val="0"/>
      <w:marRight w:val="0"/>
      <w:marTop w:val="0"/>
      <w:marBottom w:val="0"/>
      <w:divBdr>
        <w:top w:val="none" w:sz="0" w:space="0" w:color="auto"/>
        <w:left w:val="none" w:sz="0" w:space="0" w:color="auto"/>
        <w:bottom w:val="none" w:sz="0" w:space="0" w:color="auto"/>
        <w:right w:val="none" w:sz="0" w:space="0" w:color="auto"/>
      </w:divBdr>
    </w:div>
    <w:div w:id="1838499887">
      <w:bodyDiv w:val="1"/>
      <w:marLeft w:val="0"/>
      <w:marRight w:val="0"/>
      <w:marTop w:val="0"/>
      <w:marBottom w:val="0"/>
      <w:divBdr>
        <w:top w:val="none" w:sz="0" w:space="0" w:color="auto"/>
        <w:left w:val="none" w:sz="0" w:space="0" w:color="auto"/>
        <w:bottom w:val="none" w:sz="0" w:space="0" w:color="auto"/>
        <w:right w:val="none" w:sz="0" w:space="0" w:color="auto"/>
      </w:divBdr>
    </w:div>
    <w:div w:id="1842424532">
      <w:bodyDiv w:val="1"/>
      <w:marLeft w:val="0"/>
      <w:marRight w:val="0"/>
      <w:marTop w:val="0"/>
      <w:marBottom w:val="0"/>
      <w:divBdr>
        <w:top w:val="none" w:sz="0" w:space="0" w:color="auto"/>
        <w:left w:val="none" w:sz="0" w:space="0" w:color="auto"/>
        <w:bottom w:val="none" w:sz="0" w:space="0" w:color="auto"/>
        <w:right w:val="none" w:sz="0" w:space="0" w:color="auto"/>
      </w:divBdr>
    </w:div>
    <w:div w:id="1859731257">
      <w:bodyDiv w:val="1"/>
      <w:marLeft w:val="0"/>
      <w:marRight w:val="0"/>
      <w:marTop w:val="0"/>
      <w:marBottom w:val="0"/>
      <w:divBdr>
        <w:top w:val="none" w:sz="0" w:space="0" w:color="auto"/>
        <w:left w:val="none" w:sz="0" w:space="0" w:color="auto"/>
        <w:bottom w:val="none" w:sz="0" w:space="0" w:color="auto"/>
        <w:right w:val="none" w:sz="0" w:space="0" w:color="auto"/>
      </w:divBdr>
    </w:div>
    <w:div w:id="1859929562">
      <w:bodyDiv w:val="1"/>
      <w:marLeft w:val="0"/>
      <w:marRight w:val="0"/>
      <w:marTop w:val="0"/>
      <w:marBottom w:val="0"/>
      <w:divBdr>
        <w:top w:val="none" w:sz="0" w:space="0" w:color="auto"/>
        <w:left w:val="none" w:sz="0" w:space="0" w:color="auto"/>
        <w:bottom w:val="none" w:sz="0" w:space="0" w:color="auto"/>
        <w:right w:val="none" w:sz="0" w:space="0" w:color="auto"/>
      </w:divBdr>
    </w:div>
    <w:div w:id="1861241042">
      <w:bodyDiv w:val="1"/>
      <w:marLeft w:val="0"/>
      <w:marRight w:val="0"/>
      <w:marTop w:val="0"/>
      <w:marBottom w:val="0"/>
      <w:divBdr>
        <w:top w:val="none" w:sz="0" w:space="0" w:color="auto"/>
        <w:left w:val="none" w:sz="0" w:space="0" w:color="auto"/>
        <w:bottom w:val="none" w:sz="0" w:space="0" w:color="auto"/>
        <w:right w:val="none" w:sz="0" w:space="0" w:color="auto"/>
      </w:divBdr>
    </w:div>
    <w:div w:id="1865751792">
      <w:bodyDiv w:val="1"/>
      <w:marLeft w:val="0"/>
      <w:marRight w:val="0"/>
      <w:marTop w:val="0"/>
      <w:marBottom w:val="0"/>
      <w:divBdr>
        <w:top w:val="none" w:sz="0" w:space="0" w:color="auto"/>
        <w:left w:val="none" w:sz="0" w:space="0" w:color="auto"/>
        <w:bottom w:val="none" w:sz="0" w:space="0" w:color="auto"/>
        <w:right w:val="none" w:sz="0" w:space="0" w:color="auto"/>
      </w:divBdr>
    </w:div>
    <w:div w:id="1866285378">
      <w:bodyDiv w:val="1"/>
      <w:marLeft w:val="0"/>
      <w:marRight w:val="0"/>
      <w:marTop w:val="0"/>
      <w:marBottom w:val="0"/>
      <w:divBdr>
        <w:top w:val="none" w:sz="0" w:space="0" w:color="auto"/>
        <w:left w:val="none" w:sz="0" w:space="0" w:color="auto"/>
        <w:bottom w:val="none" w:sz="0" w:space="0" w:color="auto"/>
        <w:right w:val="none" w:sz="0" w:space="0" w:color="auto"/>
      </w:divBdr>
    </w:div>
    <w:div w:id="1869222293">
      <w:bodyDiv w:val="1"/>
      <w:marLeft w:val="0"/>
      <w:marRight w:val="0"/>
      <w:marTop w:val="0"/>
      <w:marBottom w:val="0"/>
      <w:divBdr>
        <w:top w:val="none" w:sz="0" w:space="0" w:color="auto"/>
        <w:left w:val="none" w:sz="0" w:space="0" w:color="auto"/>
        <w:bottom w:val="none" w:sz="0" w:space="0" w:color="auto"/>
        <w:right w:val="none" w:sz="0" w:space="0" w:color="auto"/>
      </w:divBdr>
    </w:div>
    <w:div w:id="1882400771">
      <w:bodyDiv w:val="1"/>
      <w:marLeft w:val="0"/>
      <w:marRight w:val="0"/>
      <w:marTop w:val="0"/>
      <w:marBottom w:val="0"/>
      <w:divBdr>
        <w:top w:val="none" w:sz="0" w:space="0" w:color="auto"/>
        <w:left w:val="none" w:sz="0" w:space="0" w:color="auto"/>
        <w:bottom w:val="none" w:sz="0" w:space="0" w:color="auto"/>
        <w:right w:val="none" w:sz="0" w:space="0" w:color="auto"/>
      </w:divBdr>
    </w:div>
    <w:div w:id="1887183109">
      <w:bodyDiv w:val="1"/>
      <w:marLeft w:val="0"/>
      <w:marRight w:val="0"/>
      <w:marTop w:val="0"/>
      <w:marBottom w:val="0"/>
      <w:divBdr>
        <w:top w:val="none" w:sz="0" w:space="0" w:color="auto"/>
        <w:left w:val="none" w:sz="0" w:space="0" w:color="auto"/>
        <w:bottom w:val="none" w:sz="0" w:space="0" w:color="auto"/>
        <w:right w:val="none" w:sz="0" w:space="0" w:color="auto"/>
      </w:divBdr>
    </w:div>
    <w:div w:id="1890264324">
      <w:bodyDiv w:val="1"/>
      <w:marLeft w:val="0"/>
      <w:marRight w:val="0"/>
      <w:marTop w:val="0"/>
      <w:marBottom w:val="0"/>
      <w:divBdr>
        <w:top w:val="none" w:sz="0" w:space="0" w:color="auto"/>
        <w:left w:val="none" w:sz="0" w:space="0" w:color="auto"/>
        <w:bottom w:val="none" w:sz="0" w:space="0" w:color="auto"/>
        <w:right w:val="none" w:sz="0" w:space="0" w:color="auto"/>
      </w:divBdr>
    </w:div>
    <w:div w:id="1896818763">
      <w:bodyDiv w:val="1"/>
      <w:marLeft w:val="0"/>
      <w:marRight w:val="0"/>
      <w:marTop w:val="0"/>
      <w:marBottom w:val="0"/>
      <w:divBdr>
        <w:top w:val="none" w:sz="0" w:space="0" w:color="auto"/>
        <w:left w:val="none" w:sz="0" w:space="0" w:color="auto"/>
        <w:bottom w:val="none" w:sz="0" w:space="0" w:color="auto"/>
        <w:right w:val="none" w:sz="0" w:space="0" w:color="auto"/>
      </w:divBdr>
    </w:div>
    <w:div w:id="1897160520">
      <w:bodyDiv w:val="1"/>
      <w:marLeft w:val="0"/>
      <w:marRight w:val="0"/>
      <w:marTop w:val="0"/>
      <w:marBottom w:val="0"/>
      <w:divBdr>
        <w:top w:val="none" w:sz="0" w:space="0" w:color="auto"/>
        <w:left w:val="none" w:sz="0" w:space="0" w:color="auto"/>
        <w:bottom w:val="none" w:sz="0" w:space="0" w:color="auto"/>
        <w:right w:val="none" w:sz="0" w:space="0" w:color="auto"/>
      </w:divBdr>
    </w:div>
    <w:div w:id="1917282597">
      <w:bodyDiv w:val="1"/>
      <w:marLeft w:val="0"/>
      <w:marRight w:val="0"/>
      <w:marTop w:val="0"/>
      <w:marBottom w:val="0"/>
      <w:divBdr>
        <w:top w:val="none" w:sz="0" w:space="0" w:color="auto"/>
        <w:left w:val="none" w:sz="0" w:space="0" w:color="auto"/>
        <w:bottom w:val="none" w:sz="0" w:space="0" w:color="auto"/>
        <w:right w:val="none" w:sz="0" w:space="0" w:color="auto"/>
      </w:divBdr>
    </w:div>
    <w:div w:id="1919365168">
      <w:bodyDiv w:val="1"/>
      <w:marLeft w:val="0"/>
      <w:marRight w:val="0"/>
      <w:marTop w:val="0"/>
      <w:marBottom w:val="0"/>
      <w:divBdr>
        <w:top w:val="none" w:sz="0" w:space="0" w:color="auto"/>
        <w:left w:val="none" w:sz="0" w:space="0" w:color="auto"/>
        <w:bottom w:val="none" w:sz="0" w:space="0" w:color="auto"/>
        <w:right w:val="none" w:sz="0" w:space="0" w:color="auto"/>
      </w:divBdr>
    </w:div>
    <w:div w:id="1926766958">
      <w:bodyDiv w:val="1"/>
      <w:marLeft w:val="0"/>
      <w:marRight w:val="0"/>
      <w:marTop w:val="0"/>
      <w:marBottom w:val="0"/>
      <w:divBdr>
        <w:top w:val="none" w:sz="0" w:space="0" w:color="auto"/>
        <w:left w:val="none" w:sz="0" w:space="0" w:color="auto"/>
        <w:bottom w:val="none" w:sz="0" w:space="0" w:color="auto"/>
        <w:right w:val="none" w:sz="0" w:space="0" w:color="auto"/>
      </w:divBdr>
    </w:div>
    <w:div w:id="1952349334">
      <w:bodyDiv w:val="1"/>
      <w:marLeft w:val="0"/>
      <w:marRight w:val="0"/>
      <w:marTop w:val="0"/>
      <w:marBottom w:val="0"/>
      <w:divBdr>
        <w:top w:val="none" w:sz="0" w:space="0" w:color="auto"/>
        <w:left w:val="none" w:sz="0" w:space="0" w:color="auto"/>
        <w:bottom w:val="none" w:sz="0" w:space="0" w:color="auto"/>
        <w:right w:val="none" w:sz="0" w:space="0" w:color="auto"/>
      </w:divBdr>
    </w:div>
    <w:div w:id="1970553383">
      <w:bodyDiv w:val="1"/>
      <w:marLeft w:val="0"/>
      <w:marRight w:val="0"/>
      <w:marTop w:val="0"/>
      <w:marBottom w:val="0"/>
      <w:divBdr>
        <w:top w:val="none" w:sz="0" w:space="0" w:color="auto"/>
        <w:left w:val="none" w:sz="0" w:space="0" w:color="auto"/>
        <w:bottom w:val="none" w:sz="0" w:space="0" w:color="auto"/>
        <w:right w:val="none" w:sz="0" w:space="0" w:color="auto"/>
      </w:divBdr>
    </w:div>
    <w:div w:id="1978490836">
      <w:bodyDiv w:val="1"/>
      <w:marLeft w:val="0"/>
      <w:marRight w:val="0"/>
      <w:marTop w:val="0"/>
      <w:marBottom w:val="0"/>
      <w:divBdr>
        <w:top w:val="none" w:sz="0" w:space="0" w:color="auto"/>
        <w:left w:val="none" w:sz="0" w:space="0" w:color="auto"/>
        <w:bottom w:val="none" w:sz="0" w:space="0" w:color="auto"/>
        <w:right w:val="none" w:sz="0" w:space="0" w:color="auto"/>
      </w:divBdr>
    </w:div>
    <w:div w:id="1991209557">
      <w:bodyDiv w:val="1"/>
      <w:marLeft w:val="0"/>
      <w:marRight w:val="0"/>
      <w:marTop w:val="0"/>
      <w:marBottom w:val="0"/>
      <w:divBdr>
        <w:top w:val="none" w:sz="0" w:space="0" w:color="auto"/>
        <w:left w:val="none" w:sz="0" w:space="0" w:color="auto"/>
        <w:bottom w:val="none" w:sz="0" w:space="0" w:color="auto"/>
        <w:right w:val="none" w:sz="0" w:space="0" w:color="auto"/>
      </w:divBdr>
    </w:div>
    <w:div w:id="1997830556">
      <w:bodyDiv w:val="1"/>
      <w:marLeft w:val="0"/>
      <w:marRight w:val="0"/>
      <w:marTop w:val="0"/>
      <w:marBottom w:val="0"/>
      <w:divBdr>
        <w:top w:val="none" w:sz="0" w:space="0" w:color="auto"/>
        <w:left w:val="none" w:sz="0" w:space="0" w:color="auto"/>
        <w:bottom w:val="none" w:sz="0" w:space="0" w:color="auto"/>
        <w:right w:val="none" w:sz="0" w:space="0" w:color="auto"/>
      </w:divBdr>
    </w:div>
    <w:div w:id="2014990756">
      <w:bodyDiv w:val="1"/>
      <w:marLeft w:val="0"/>
      <w:marRight w:val="0"/>
      <w:marTop w:val="0"/>
      <w:marBottom w:val="0"/>
      <w:divBdr>
        <w:top w:val="none" w:sz="0" w:space="0" w:color="auto"/>
        <w:left w:val="none" w:sz="0" w:space="0" w:color="auto"/>
        <w:bottom w:val="none" w:sz="0" w:space="0" w:color="auto"/>
        <w:right w:val="none" w:sz="0" w:space="0" w:color="auto"/>
      </w:divBdr>
    </w:div>
    <w:div w:id="2017803905">
      <w:bodyDiv w:val="1"/>
      <w:marLeft w:val="0"/>
      <w:marRight w:val="0"/>
      <w:marTop w:val="0"/>
      <w:marBottom w:val="0"/>
      <w:divBdr>
        <w:top w:val="none" w:sz="0" w:space="0" w:color="auto"/>
        <w:left w:val="none" w:sz="0" w:space="0" w:color="auto"/>
        <w:bottom w:val="none" w:sz="0" w:space="0" w:color="auto"/>
        <w:right w:val="none" w:sz="0" w:space="0" w:color="auto"/>
      </w:divBdr>
    </w:div>
    <w:div w:id="2023775338">
      <w:bodyDiv w:val="1"/>
      <w:marLeft w:val="0"/>
      <w:marRight w:val="0"/>
      <w:marTop w:val="0"/>
      <w:marBottom w:val="0"/>
      <w:divBdr>
        <w:top w:val="none" w:sz="0" w:space="0" w:color="auto"/>
        <w:left w:val="none" w:sz="0" w:space="0" w:color="auto"/>
        <w:bottom w:val="none" w:sz="0" w:space="0" w:color="auto"/>
        <w:right w:val="none" w:sz="0" w:space="0" w:color="auto"/>
      </w:divBdr>
    </w:div>
    <w:div w:id="2027319266">
      <w:bodyDiv w:val="1"/>
      <w:marLeft w:val="0"/>
      <w:marRight w:val="0"/>
      <w:marTop w:val="0"/>
      <w:marBottom w:val="0"/>
      <w:divBdr>
        <w:top w:val="none" w:sz="0" w:space="0" w:color="auto"/>
        <w:left w:val="none" w:sz="0" w:space="0" w:color="auto"/>
        <w:bottom w:val="none" w:sz="0" w:space="0" w:color="auto"/>
        <w:right w:val="none" w:sz="0" w:space="0" w:color="auto"/>
      </w:divBdr>
    </w:div>
    <w:div w:id="2042976098">
      <w:bodyDiv w:val="1"/>
      <w:marLeft w:val="0"/>
      <w:marRight w:val="0"/>
      <w:marTop w:val="0"/>
      <w:marBottom w:val="0"/>
      <w:divBdr>
        <w:top w:val="none" w:sz="0" w:space="0" w:color="auto"/>
        <w:left w:val="none" w:sz="0" w:space="0" w:color="auto"/>
        <w:bottom w:val="none" w:sz="0" w:space="0" w:color="auto"/>
        <w:right w:val="none" w:sz="0" w:space="0" w:color="auto"/>
      </w:divBdr>
    </w:div>
    <w:div w:id="2048603991">
      <w:bodyDiv w:val="1"/>
      <w:marLeft w:val="0"/>
      <w:marRight w:val="0"/>
      <w:marTop w:val="0"/>
      <w:marBottom w:val="0"/>
      <w:divBdr>
        <w:top w:val="none" w:sz="0" w:space="0" w:color="auto"/>
        <w:left w:val="none" w:sz="0" w:space="0" w:color="auto"/>
        <w:bottom w:val="none" w:sz="0" w:space="0" w:color="auto"/>
        <w:right w:val="none" w:sz="0" w:space="0" w:color="auto"/>
      </w:divBdr>
    </w:div>
    <w:div w:id="2049911087">
      <w:bodyDiv w:val="1"/>
      <w:marLeft w:val="0"/>
      <w:marRight w:val="0"/>
      <w:marTop w:val="0"/>
      <w:marBottom w:val="0"/>
      <w:divBdr>
        <w:top w:val="none" w:sz="0" w:space="0" w:color="auto"/>
        <w:left w:val="none" w:sz="0" w:space="0" w:color="auto"/>
        <w:bottom w:val="none" w:sz="0" w:space="0" w:color="auto"/>
        <w:right w:val="none" w:sz="0" w:space="0" w:color="auto"/>
      </w:divBdr>
    </w:div>
    <w:div w:id="2056079512">
      <w:bodyDiv w:val="1"/>
      <w:marLeft w:val="0"/>
      <w:marRight w:val="0"/>
      <w:marTop w:val="0"/>
      <w:marBottom w:val="0"/>
      <w:divBdr>
        <w:top w:val="none" w:sz="0" w:space="0" w:color="auto"/>
        <w:left w:val="none" w:sz="0" w:space="0" w:color="auto"/>
        <w:bottom w:val="none" w:sz="0" w:space="0" w:color="auto"/>
        <w:right w:val="none" w:sz="0" w:space="0" w:color="auto"/>
      </w:divBdr>
    </w:div>
    <w:div w:id="2062051825">
      <w:bodyDiv w:val="1"/>
      <w:marLeft w:val="0"/>
      <w:marRight w:val="0"/>
      <w:marTop w:val="0"/>
      <w:marBottom w:val="0"/>
      <w:divBdr>
        <w:top w:val="none" w:sz="0" w:space="0" w:color="auto"/>
        <w:left w:val="none" w:sz="0" w:space="0" w:color="auto"/>
        <w:bottom w:val="none" w:sz="0" w:space="0" w:color="auto"/>
        <w:right w:val="none" w:sz="0" w:space="0" w:color="auto"/>
      </w:divBdr>
    </w:div>
    <w:div w:id="2066484696">
      <w:bodyDiv w:val="1"/>
      <w:marLeft w:val="0"/>
      <w:marRight w:val="0"/>
      <w:marTop w:val="0"/>
      <w:marBottom w:val="0"/>
      <w:divBdr>
        <w:top w:val="none" w:sz="0" w:space="0" w:color="auto"/>
        <w:left w:val="none" w:sz="0" w:space="0" w:color="auto"/>
        <w:bottom w:val="none" w:sz="0" w:space="0" w:color="auto"/>
        <w:right w:val="none" w:sz="0" w:space="0" w:color="auto"/>
      </w:divBdr>
    </w:div>
    <w:div w:id="2076581669">
      <w:bodyDiv w:val="1"/>
      <w:marLeft w:val="0"/>
      <w:marRight w:val="0"/>
      <w:marTop w:val="0"/>
      <w:marBottom w:val="0"/>
      <w:divBdr>
        <w:top w:val="none" w:sz="0" w:space="0" w:color="auto"/>
        <w:left w:val="none" w:sz="0" w:space="0" w:color="auto"/>
        <w:bottom w:val="none" w:sz="0" w:space="0" w:color="auto"/>
        <w:right w:val="none" w:sz="0" w:space="0" w:color="auto"/>
      </w:divBdr>
    </w:div>
    <w:div w:id="2079552454">
      <w:bodyDiv w:val="1"/>
      <w:marLeft w:val="0"/>
      <w:marRight w:val="0"/>
      <w:marTop w:val="0"/>
      <w:marBottom w:val="0"/>
      <w:divBdr>
        <w:top w:val="none" w:sz="0" w:space="0" w:color="auto"/>
        <w:left w:val="none" w:sz="0" w:space="0" w:color="auto"/>
        <w:bottom w:val="none" w:sz="0" w:space="0" w:color="auto"/>
        <w:right w:val="none" w:sz="0" w:space="0" w:color="auto"/>
      </w:divBdr>
    </w:div>
    <w:div w:id="2080975313">
      <w:bodyDiv w:val="1"/>
      <w:marLeft w:val="0"/>
      <w:marRight w:val="0"/>
      <w:marTop w:val="0"/>
      <w:marBottom w:val="0"/>
      <w:divBdr>
        <w:top w:val="none" w:sz="0" w:space="0" w:color="auto"/>
        <w:left w:val="none" w:sz="0" w:space="0" w:color="auto"/>
        <w:bottom w:val="none" w:sz="0" w:space="0" w:color="auto"/>
        <w:right w:val="none" w:sz="0" w:space="0" w:color="auto"/>
      </w:divBdr>
    </w:div>
    <w:div w:id="2081828350">
      <w:bodyDiv w:val="1"/>
      <w:marLeft w:val="0"/>
      <w:marRight w:val="0"/>
      <w:marTop w:val="0"/>
      <w:marBottom w:val="0"/>
      <w:divBdr>
        <w:top w:val="none" w:sz="0" w:space="0" w:color="auto"/>
        <w:left w:val="none" w:sz="0" w:space="0" w:color="auto"/>
        <w:bottom w:val="none" w:sz="0" w:space="0" w:color="auto"/>
        <w:right w:val="none" w:sz="0" w:space="0" w:color="auto"/>
      </w:divBdr>
    </w:div>
    <w:div w:id="2084329700">
      <w:bodyDiv w:val="1"/>
      <w:marLeft w:val="0"/>
      <w:marRight w:val="0"/>
      <w:marTop w:val="0"/>
      <w:marBottom w:val="0"/>
      <w:divBdr>
        <w:top w:val="none" w:sz="0" w:space="0" w:color="auto"/>
        <w:left w:val="none" w:sz="0" w:space="0" w:color="auto"/>
        <w:bottom w:val="none" w:sz="0" w:space="0" w:color="auto"/>
        <w:right w:val="none" w:sz="0" w:space="0" w:color="auto"/>
      </w:divBdr>
    </w:div>
    <w:div w:id="2084642886">
      <w:bodyDiv w:val="1"/>
      <w:marLeft w:val="0"/>
      <w:marRight w:val="0"/>
      <w:marTop w:val="0"/>
      <w:marBottom w:val="0"/>
      <w:divBdr>
        <w:top w:val="none" w:sz="0" w:space="0" w:color="auto"/>
        <w:left w:val="none" w:sz="0" w:space="0" w:color="auto"/>
        <w:bottom w:val="none" w:sz="0" w:space="0" w:color="auto"/>
        <w:right w:val="none" w:sz="0" w:space="0" w:color="auto"/>
      </w:divBdr>
    </w:div>
    <w:div w:id="2093428714">
      <w:bodyDiv w:val="1"/>
      <w:marLeft w:val="0"/>
      <w:marRight w:val="0"/>
      <w:marTop w:val="0"/>
      <w:marBottom w:val="0"/>
      <w:divBdr>
        <w:top w:val="none" w:sz="0" w:space="0" w:color="auto"/>
        <w:left w:val="none" w:sz="0" w:space="0" w:color="auto"/>
        <w:bottom w:val="none" w:sz="0" w:space="0" w:color="auto"/>
        <w:right w:val="none" w:sz="0" w:space="0" w:color="auto"/>
      </w:divBdr>
    </w:div>
    <w:div w:id="2099595447">
      <w:bodyDiv w:val="1"/>
      <w:marLeft w:val="0"/>
      <w:marRight w:val="0"/>
      <w:marTop w:val="0"/>
      <w:marBottom w:val="0"/>
      <w:divBdr>
        <w:top w:val="none" w:sz="0" w:space="0" w:color="auto"/>
        <w:left w:val="none" w:sz="0" w:space="0" w:color="auto"/>
        <w:bottom w:val="none" w:sz="0" w:space="0" w:color="auto"/>
        <w:right w:val="none" w:sz="0" w:space="0" w:color="auto"/>
      </w:divBdr>
    </w:div>
    <w:div w:id="2114857800">
      <w:bodyDiv w:val="1"/>
      <w:marLeft w:val="0"/>
      <w:marRight w:val="0"/>
      <w:marTop w:val="0"/>
      <w:marBottom w:val="0"/>
      <w:divBdr>
        <w:top w:val="none" w:sz="0" w:space="0" w:color="auto"/>
        <w:left w:val="none" w:sz="0" w:space="0" w:color="auto"/>
        <w:bottom w:val="none" w:sz="0" w:space="0" w:color="auto"/>
        <w:right w:val="none" w:sz="0" w:space="0" w:color="auto"/>
      </w:divBdr>
    </w:div>
    <w:div w:id="2123187887">
      <w:bodyDiv w:val="1"/>
      <w:marLeft w:val="0"/>
      <w:marRight w:val="0"/>
      <w:marTop w:val="0"/>
      <w:marBottom w:val="0"/>
      <w:divBdr>
        <w:top w:val="none" w:sz="0" w:space="0" w:color="auto"/>
        <w:left w:val="none" w:sz="0" w:space="0" w:color="auto"/>
        <w:bottom w:val="none" w:sz="0" w:space="0" w:color="auto"/>
        <w:right w:val="none" w:sz="0" w:space="0" w:color="auto"/>
      </w:divBdr>
    </w:div>
    <w:div w:id="2125684772">
      <w:bodyDiv w:val="1"/>
      <w:marLeft w:val="0"/>
      <w:marRight w:val="0"/>
      <w:marTop w:val="0"/>
      <w:marBottom w:val="0"/>
      <w:divBdr>
        <w:top w:val="none" w:sz="0" w:space="0" w:color="auto"/>
        <w:left w:val="none" w:sz="0" w:space="0" w:color="auto"/>
        <w:bottom w:val="none" w:sz="0" w:space="0" w:color="auto"/>
        <w:right w:val="none" w:sz="0" w:space="0" w:color="auto"/>
      </w:divBdr>
    </w:div>
    <w:div w:id="2142114547">
      <w:bodyDiv w:val="1"/>
      <w:marLeft w:val="0"/>
      <w:marRight w:val="0"/>
      <w:marTop w:val="0"/>
      <w:marBottom w:val="0"/>
      <w:divBdr>
        <w:top w:val="none" w:sz="0" w:space="0" w:color="auto"/>
        <w:left w:val="none" w:sz="0" w:space="0" w:color="auto"/>
        <w:bottom w:val="none" w:sz="0" w:space="0" w:color="auto"/>
        <w:right w:val="none" w:sz="0" w:space="0" w:color="auto"/>
      </w:divBdr>
    </w:div>
    <w:div w:id="21447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DEEA-BAE3-4788-8FB0-77A094F2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5125</Words>
  <Characters>28188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maria.sandoval</dc:creator>
  <cp:lastModifiedBy>LANDY.CASTRO</cp:lastModifiedBy>
  <cp:revision>2</cp:revision>
  <cp:lastPrinted>2017-04-12T18:01:00Z</cp:lastPrinted>
  <dcterms:created xsi:type="dcterms:W3CDTF">2018-10-03T23:12:00Z</dcterms:created>
  <dcterms:modified xsi:type="dcterms:W3CDTF">2018-10-03T23:12:00Z</dcterms:modified>
</cp:coreProperties>
</file>